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AC2AF" w14:textId="2B2138C2" w:rsidR="007323A9" w:rsidRDefault="002E467D">
      <w:pPr>
        <w:pStyle w:val="3GPPHeader"/>
        <w:tabs>
          <w:tab w:val="clear" w:pos="1800"/>
          <w:tab w:val="clear" w:pos="9360"/>
          <w:tab w:val="left" w:pos="1580"/>
          <w:tab w:val="left" w:pos="2680"/>
        </w:tabs>
        <w:snapToGrid w:val="0"/>
        <w:rPr>
          <w:rFonts w:cs="Arial"/>
          <w:sz w:val="22"/>
        </w:rPr>
      </w:pPr>
      <w:bookmarkStart w:id="0" w:name="OLE_LINK2"/>
      <w:bookmarkStart w:id="1" w:name="OLE_LINK1"/>
      <w:r>
        <w:rPr>
          <w:rFonts w:cs="Arial"/>
          <w:sz w:val="22"/>
        </w:rPr>
        <w:t>3GPP TSG RAN WG1</w:t>
      </w:r>
      <w:r w:rsidR="00EB1ECF">
        <w:rPr>
          <w:rFonts w:cs="Arial"/>
          <w:sz w:val="22"/>
        </w:rPr>
        <w:t xml:space="preserve"> </w:t>
      </w:r>
      <w:r>
        <w:rPr>
          <w:rFonts w:cs="Arial"/>
          <w:sz w:val="22"/>
        </w:rPr>
        <w:t>#1</w:t>
      </w:r>
      <w:r w:rsidR="007D3EAB">
        <w:rPr>
          <w:rFonts w:cs="Arial"/>
          <w:sz w:val="22"/>
        </w:rPr>
        <w:t>2</w:t>
      </w:r>
      <w:r w:rsidR="00B00AE0">
        <w:rPr>
          <w:rFonts w:cs="Arial"/>
          <w:sz w:val="22"/>
        </w:rPr>
        <w:t xml:space="preserve">1  </w:t>
      </w:r>
      <w:r>
        <w:rPr>
          <w:rFonts w:cs="Arial"/>
          <w:sz w:val="22"/>
        </w:rPr>
        <w:t xml:space="preserve">                                </w:t>
      </w:r>
      <w:r w:rsidR="001446FD">
        <w:rPr>
          <w:rFonts w:cs="Arial"/>
          <w:sz w:val="22"/>
        </w:rPr>
        <w:t xml:space="preserve">   </w:t>
      </w:r>
      <w:r>
        <w:rPr>
          <w:rFonts w:cs="Arial"/>
          <w:sz w:val="22"/>
        </w:rPr>
        <w:t xml:space="preserve"> </w:t>
      </w:r>
      <w:r w:rsidR="00A155CC">
        <w:rPr>
          <w:rFonts w:cs="Arial"/>
          <w:sz w:val="22"/>
        </w:rPr>
        <w:t xml:space="preserve"> </w:t>
      </w:r>
      <w:bookmarkStart w:id="2" w:name="_GoBack"/>
      <w:bookmarkEnd w:id="2"/>
      <w:r>
        <w:rPr>
          <w:rFonts w:cs="Arial"/>
          <w:sz w:val="22"/>
        </w:rPr>
        <w:t xml:space="preserve">         R1-</w:t>
      </w:r>
      <w:r w:rsidR="008B2B1C" w:rsidRPr="008B2B1C">
        <w:t xml:space="preserve"> </w:t>
      </w:r>
      <w:r w:rsidR="00A155CC">
        <w:rPr>
          <w:rFonts w:cs="Arial"/>
          <w:sz w:val="22"/>
        </w:rPr>
        <w:t>2503639</w:t>
      </w:r>
    </w:p>
    <w:p w14:paraId="167BF06F" w14:textId="0747F043" w:rsidR="001B4435" w:rsidRPr="001B4435" w:rsidRDefault="00B00AE0" w:rsidP="001B4435">
      <w:pPr>
        <w:tabs>
          <w:tab w:val="center" w:pos="4536"/>
          <w:tab w:val="right" w:pos="9072"/>
        </w:tabs>
        <w:rPr>
          <w:rFonts w:ascii="Arial" w:eastAsia="MS Mincho" w:hAnsi="Arial" w:cs="Arial"/>
          <w:b/>
          <w:bCs/>
          <w:lang w:eastAsia="ja-JP"/>
        </w:rPr>
      </w:pPr>
      <w:r w:rsidRPr="00B00AE0">
        <w:rPr>
          <w:rFonts w:ascii="Arial" w:eastAsia="MS Mincho" w:hAnsi="Arial" w:cs="Arial"/>
          <w:b/>
          <w:bCs/>
          <w:lang w:eastAsia="ja-JP"/>
        </w:rPr>
        <w:t>St Julian’s, Malta, May 19</w:t>
      </w:r>
      <w:r w:rsidRPr="00B00AE0">
        <w:rPr>
          <w:rFonts w:ascii="Arial" w:eastAsia="MS Mincho" w:hAnsi="Arial" w:cs="Arial"/>
          <w:b/>
          <w:bCs/>
          <w:vertAlign w:val="superscript"/>
          <w:lang w:eastAsia="ja-JP"/>
        </w:rPr>
        <w:t>th</w:t>
      </w:r>
      <w:r w:rsidRPr="00B00AE0">
        <w:rPr>
          <w:rFonts w:ascii="Arial" w:eastAsia="MS Mincho" w:hAnsi="Arial" w:cs="Arial"/>
          <w:b/>
          <w:bCs/>
          <w:lang w:eastAsia="ja-JP"/>
        </w:rPr>
        <w:t xml:space="preserve"> – 23</w:t>
      </w:r>
      <w:r w:rsidRPr="00B00AE0">
        <w:rPr>
          <w:rFonts w:ascii="Arial" w:eastAsia="MS Mincho" w:hAnsi="Arial" w:cs="Arial"/>
          <w:b/>
          <w:bCs/>
          <w:vertAlign w:val="superscript"/>
          <w:lang w:eastAsia="ja-JP"/>
        </w:rPr>
        <w:t>th</w:t>
      </w:r>
      <w:r w:rsidRPr="00B00AE0">
        <w:rPr>
          <w:rFonts w:ascii="Arial" w:eastAsia="MS Mincho" w:hAnsi="Arial" w:cs="Arial"/>
          <w:b/>
          <w:bCs/>
          <w:lang w:eastAsia="ja-JP"/>
        </w:rPr>
        <w:t>, 2025</w:t>
      </w:r>
    </w:p>
    <w:p w14:paraId="455E7D46"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w:t>
      </w:r>
      <w:proofErr w:type="spellStart"/>
      <w:r>
        <w:rPr>
          <w:rFonts w:cs="Arial" w:hint="eastAsia"/>
          <w:sz w:val="22"/>
        </w:rPr>
        <w:t>Sanechips</w:t>
      </w:r>
      <w:proofErr w:type="spellEnd"/>
    </w:p>
    <w:p w14:paraId="54F8B7A7"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Discussion on IoT-NTN TDD mode</w:t>
      </w:r>
    </w:p>
    <w:p w14:paraId="64AA579C" w14:textId="77777777" w:rsidR="007323A9" w:rsidRDefault="002E467D">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9.11.5</w:t>
      </w:r>
    </w:p>
    <w:p w14:paraId="75EFE29F" w14:textId="77777777" w:rsidR="007323A9" w:rsidRDefault="002E467D">
      <w:pPr>
        <w:pBdr>
          <w:bottom w:val="single" w:sz="6" w:space="1" w:color="auto"/>
        </w:pBdr>
        <w:snapToGrid w:val="0"/>
        <w:jc w:val="both"/>
        <w:rPr>
          <w:rFonts w:ascii="Arial" w:hAnsi="Arial"/>
          <w:b/>
        </w:rPr>
      </w:pPr>
      <w:r>
        <w:rPr>
          <w:rFonts w:ascii="Arial" w:hAnsi="Arial"/>
          <w:b/>
        </w:rPr>
        <w:t>Document for: Discussion</w:t>
      </w:r>
      <w:bookmarkEnd w:id="0"/>
      <w:bookmarkEnd w:id="1"/>
    </w:p>
    <w:p w14:paraId="0ED5DDA2"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3CE78673" w14:textId="6E69FB26" w:rsidR="002E1AF0" w:rsidRDefault="002E467D">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In RAN</w:t>
      </w:r>
      <w:r w:rsidR="00A9181A">
        <w:rPr>
          <w:rFonts w:ascii="Times New Roman" w:eastAsia="宋体" w:hAnsi="Times New Roman" w:cs="Times New Roman"/>
          <w:sz w:val="20"/>
          <w:szCs w:val="20"/>
        </w:rPr>
        <w:t>1</w:t>
      </w:r>
      <w:r>
        <w:rPr>
          <w:rFonts w:ascii="Times New Roman" w:eastAsia="宋体" w:hAnsi="Times New Roman" w:cs="Times New Roman"/>
          <w:sz w:val="20"/>
          <w:szCs w:val="20"/>
        </w:rPr>
        <w:t>#1</w:t>
      </w:r>
      <w:r w:rsidR="00DC5BFF">
        <w:rPr>
          <w:rFonts w:ascii="Times New Roman" w:eastAsia="宋体" w:hAnsi="Times New Roman" w:cs="Times New Roman"/>
          <w:sz w:val="20"/>
          <w:szCs w:val="20"/>
        </w:rPr>
        <w:t>20</w:t>
      </w:r>
      <w:r w:rsidR="00943534">
        <w:rPr>
          <w:rFonts w:ascii="Times New Roman" w:eastAsia="宋体" w:hAnsi="Times New Roman" w:cs="Times New Roman"/>
          <w:sz w:val="20"/>
          <w:szCs w:val="20"/>
        </w:rPr>
        <w:t>bis</w:t>
      </w:r>
      <w:r>
        <w:rPr>
          <w:rFonts w:ascii="Times New Roman" w:eastAsia="宋体" w:hAnsi="Times New Roman" w:cs="Times New Roman"/>
          <w:sz w:val="20"/>
          <w:szCs w:val="20"/>
        </w:rPr>
        <w:t xml:space="preserve">, </w:t>
      </w:r>
      <w:r w:rsidR="00A9181A">
        <w:rPr>
          <w:rFonts w:ascii="Times New Roman" w:eastAsia="宋体" w:hAnsi="Times New Roman" w:cs="Times New Roman" w:hint="eastAsia"/>
          <w:sz w:val="20"/>
          <w:szCs w:val="20"/>
        </w:rPr>
        <w:t>RAN</w:t>
      </w:r>
      <w:r w:rsidR="00A9181A">
        <w:rPr>
          <w:rFonts w:ascii="Times New Roman" w:eastAsia="宋体" w:hAnsi="Times New Roman" w:cs="Times New Roman"/>
          <w:sz w:val="20"/>
          <w:szCs w:val="20"/>
        </w:rPr>
        <w:t>1 discussed physical layer issues for IoT-NTN TDD mode and following agreements and conclusions are achieved</w:t>
      </w:r>
      <w:r>
        <w:rPr>
          <w:rFonts w:ascii="Times New Roman" w:eastAsia="宋体" w:hAnsi="Times New Roman" w:cs="Times New Roman" w:hint="eastAsia"/>
          <w:sz w:val="20"/>
          <w:szCs w:val="20"/>
        </w:rPr>
        <w:t xml:space="preserve"> [1]</w:t>
      </w:r>
      <w:r>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9350"/>
      </w:tblGrid>
      <w:tr w:rsidR="002E1AF0" w14:paraId="08909D54" w14:textId="77777777" w:rsidTr="00285F4E">
        <w:tc>
          <w:tcPr>
            <w:tcW w:w="9350" w:type="dxa"/>
          </w:tcPr>
          <w:p w14:paraId="38758C76" w14:textId="77777777" w:rsidR="00943534" w:rsidRPr="00943534" w:rsidRDefault="00943534" w:rsidP="00943534">
            <w:pPr>
              <w:spacing w:after="0" w:line="240" w:lineRule="auto"/>
              <w:rPr>
                <w:rFonts w:ascii="Times" w:eastAsia="Batang" w:hAnsi="Times" w:cs="Times New Roman"/>
                <w:b/>
                <w:bCs/>
                <w:sz w:val="20"/>
                <w:szCs w:val="24"/>
                <w:lang w:val="en-GB" w:eastAsia="en-US"/>
              </w:rPr>
            </w:pPr>
            <w:r w:rsidRPr="00943534">
              <w:rPr>
                <w:rFonts w:ascii="Times" w:eastAsia="Batang" w:hAnsi="Times" w:cs="Times New Roman"/>
                <w:b/>
                <w:bCs/>
                <w:sz w:val="20"/>
                <w:szCs w:val="24"/>
                <w:highlight w:val="green"/>
                <w:lang w:val="en-GB" w:eastAsia="en-US"/>
              </w:rPr>
              <w:t>Agreement</w:t>
            </w:r>
          </w:p>
          <w:p w14:paraId="109A5918" w14:textId="77777777" w:rsidR="00943534" w:rsidRPr="00943534" w:rsidRDefault="00943534" w:rsidP="00943534">
            <w:pPr>
              <w:spacing w:after="0" w:line="240" w:lineRule="auto"/>
              <w:rPr>
                <w:rFonts w:ascii="Times" w:eastAsia="Batang" w:hAnsi="Times" w:cs="Times New Roman"/>
                <w:bCs/>
                <w:sz w:val="20"/>
                <w:szCs w:val="24"/>
                <w:lang w:val="en-GB" w:eastAsia="en-US"/>
              </w:rPr>
            </w:pPr>
            <w:r w:rsidRPr="00943534">
              <w:rPr>
                <w:rFonts w:ascii="Times" w:eastAsia="Batang" w:hAnsi="Times" w:cs="Times New Roman"/>
                <w:bCs/>
                <w:sz w:val="20"/>
                <w:szCs w:val="24"/>
                <w:lang w:val="en-GB" w:eastAsia="en-US"/>
              </w:rPr>
              <w:t>Confirm the following working assumption:</w:t>
            </w:r>
          </w:p>
          <w:p w14:paraId="0C58B97A" w14:textId="77777777" w:rsidR="00943534" w:rsidRPr="00943534" w:rsidRDefault="00943534" w:rsidP="00943534">
            <w:pPr>
              <w:numPr>
                <w:ilvl w:val="0"/>
                <w:numId w:val="23"/>
              </w:numPr>
              <w:overflowPunct w:val="0"/>
              <w:autoSpaceDE w:val="0"/>
              <w:autoSpaceDN w:val="0"/>
              <w:adjustRightInd w:val="0"/>
              <w:spacing w:after="0" w:line="240" w:lineRule="auto"/>
              <w:contextualSpacing/>
              <w:textAlignment w:val="baseline"/>
              <w:rPr>
                <w:rFonts w:ascii="Times" w:eastAsia="宋体" w:hAnsi="Times" w:cs="Times"/>
                <w:bCs/>
                <w:sz w:val="20"/>
                <w:szCs w:val="24"/>
                <w:lang w:val="en-GB"/>
              </w:rPr>
            </w:pPr>
            <w:r w:rsidRPr="00943534">
              <w:rPr>
                <w:rFonts w:ascii="Times" w:eastAsia="宋体" w:hAnsi="Times" w:cs="Times"/>
                <w:bCs/>
                <w:sz w:val="20"/>
                <w:szCs w:val="24"/>
                <w:lang w:val="en-GB"/>
              </w:rPr>
              <w:t>Uplink transmission gaps do not apply in NB-IoT NTN TDD.</w:t>
            </w:r>
          </w:p>
          <w:p w14:paraId="42D022EF" w14:textId="77777777" w:rsidR="00943534" w:rsidRPr="00943534" w:rsidRDefault="00943534" w:rsidP="00943534">
            <w:pPr>
              <w:spacing w:after="0" w:line="240" w:lineRule="auto"/>
              <w:rPr>
                <w:rFonts w:ascii="Times" w:eastAsia="Batang" w:hAnsi="Times" w:cs="Times New Roman"/>
                <w:sz w:val="20"/>
                <w:szCs w:val="24"/>
                <w:lang w:val="en-GB"/>
              </w:rPr>
            </w:pPr>
          </w:p>
          <w:p w14:paraId="45D90BB5" w14:textId="77777777" w:rsidR="00943534" w:rsidRPr="00943534" w:rsidRDefault="00943534" w:rsidP="00943534">
            <w:pPr>
              <w:spacing w:after="0" w:line="240" w:lineRule="auto"/>
              <w:rPr>
                <w:rFonts w:ascii="Times" w:eastAsia="Batang" w:hAnsi="Times" w:cs="Times New Roman"/>
                <w:b/>
                <w:bCs/>
                <w:sz w:val="20"/>
                <w:szCs w:val="24"/>
                <w:lang w:val="en-GB" w:eastAsia="en-US"/>
              </w:rPr>
            </w:pPr>
            <w:r w:rsidRPr="00943534">
              <w:rPr>
                <w:rFonts w:ascii="Times" w:eastAsia="Batang" w:hAnsi="Times" w:cs="Times New Roman"/>
                <w:b/>
                <w:bCs/>
                <w:sz w:val="20"/>
                <w:szCs w:val="24"/>
                <w:highlight w:val="green"/>
                <w:lang w:val="en-GB" w:eastAsia="en-US"/>
              </w:rPr>
              <w:t>Agreement</w:t>
            </w:r>
          </w:p>
          <w:p w14:paraId="32A2F346" w14:textId="77777777" w:rsidR="00943534" w:rsidRPr="00943534" w:rsidRDefault="00943534" w:rsidP="00943534">
            <w:pPr>
              <w:spacing w:after="0" w:line="240" w:lineRule="auto"/>
              <w:rPr>
                <w:rFonts w:ascii="Times" w:eastAsia="Batang" w:hAnsi="Times" w:cs="Times New Roman"/>
                <w:bCs/>
                <w:sz w:val="20"/>
                <w:szCs w:val="24"/>
                <w:lang w:val="en-GB" w:eastAsia="en-US"/>
              </w:rPr>
            </w:pPr>
            <w:r w:rsidRPr="00943534">
              <w:rPr>
                <w:rFonts w:ascii="Times" w:eastAsia="Batang" w:hAnsi="Times" w:cs="Times New Roman"/>
                <w:bCs/>
                <w:sz w:val="20"/>
                <w:szCs w:val="24"/>
                <w:lang w:val="en-GB" w:eastAsia="en-US"/>
              </w:rPr>
              <w:t>NPRACH transmissions are postponed in non-U NB-IoT subframes until the next U NB-IoT subframe(s). The unit of postponement is one PRU.</w:t>
            </w:r>
          </w:p>
          <w:p w14:paraId="305B9A13" w14:textId="77777777" w:rsidR="00943534" w:rsidRPr="00943534" w:rsidRDefault="00943534" w:rsidP="00943534">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NOTE: “U NB-IoT subframes” are subframes contained within the set of U=8 usable consecutive uplink subframes in the TDD structure.</w:t>
            </w:r>
          </w:p>
          <w:p w14:paraId="453295FB" w14:textId="77777777" w:rsidR="00943534" w:rsidRPr="00943534" w:rsidRDefault="00943534" w:rsidP="00943534">
            <w:p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NPRACH periodicities of 40ms and 80ms are not supported in NB-IoT NTN TDD mode</w:t>
            </w:r>
          </w:p>
          <w:p w14:paraId="40B0982C" w14:textId="77777777" w:rsidR="00943534" w:rsidRPr="00943534" w:rsidRDefault="00943534" w:rsidP="00943534">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等线" w:hAnsi="Times" w:cs="Times New Roman"/>
                <w:bCs/>
                <w:sz w:val="20"/>
                <w:szCs w:val="24"/>
                <w:lang w:val="en-GB"/>
              </w:rPr>
              <w:t>Instead, periodicities of 90ms and 180ms are supported</w:t>
            </w:r>
          </w:p>
          <w:p w14:paraId="4663E71D" w14:textId="77777777" w:rsidR="00943534" w:rsidRDefault="00943534" w:rsidP="00943534">
            <w:pPr>
              <w:overflowPunct w:val="0"/>
              <w:autoSpaceDE w:val="0"/>
              <w:autoSpaceDN w:val="0"/>
              <w:adjustRightInd w:val="0"/>
              <w:spacing w:after="0" w:line="240" w:lineRule="auto"/>
              <w:contextualSpacing/>
              <w:textAlignment w:val="baseline"/>
              <w:rPr>
                <w:rFonts w:ascii="Times" w:hAnsi="Times" w:cs="Times New Roman"/>
                <w:bCs/>
                <w:sz w:val="20"/>
                <w:szCs w:val="20"/>
                <w:lang w:val="en-GB"/>
              </w:rPr>
            </w:pPr>
          </w:p>
          <w:p w14:paraId="0E96DCD8" w14:textId="77777777" w:rsidR="00943534" w:rsidRPr="00943534" w:rsidRDefault="00943534" w:rsidP="00943534">
            <w:pPr>
              <w:spacing w:after="0" w:line="240" w:lineRule="auto"/>
              <w:rPr>
                <w:rFonts w:ascii="Times" w:eastAsia="Batang" w:hAnsi="Times" w:cs="Times New Roman"/>
                <w:b/>
                <w:bCs/>
                <w:sz w:val="20"/>
                <w:szCs w:val="24"/>
                <w:lang w:val="en-GB" w:eastAsia="en-US"/>
              </w:rPr>
            </w:pPr>
            <w:r w:rsidRPr="00943534">
              <w:rPr>
                <w:rFonts w:ascii="Times" w:eastAsia="Batang" w:hAnsi="Times" w:cs="Times New Roman"/>
                <w:b/>
                <w:bCs/>
                <w:sz w:val="20"/>
                <w:szCs w:val="24"/>
                <w:highlight w:val="green"/>
                <w:lang w:val="en-GB" w:eastAsia="en-US"/>
              </w:rPr>
              <w:t>Agreement</w:t>
            </w:r>
          </w:p>
          <w:p w14:paraId="4CA2FFF8" w14:textId="77777777" w:rsidR="00943534" w:rsidRPr="00943534" w:rsidRDefault="00943534" w:rsidP="00943534">
            <w:pPr>
              <w:spacing w:after="0" w:line="240" w:lineRule="auto"/>
              <w:rPr>
                <w:rFonts w:ascii="Times" w:eastAsia="Batang" w:hAnsi="Times" w:cs="Times New Roman"/>
                <w:bCs/>
                <w:sz w:val="20"/>
                <w:szCs w:val="20"/>
                <w:lang w:val="en-GB" w:eastAsia="en-US"/>
              </w:rPr>
            </w:pPr>
            <w:r w:rsidRPr="00943534">
              <w:rPr>
                <w:rFonts w:ascii="Times" w:eastAsia="Batang" w:hAnsi="Times" w:cs="Times New Roman"/>
                <w:bCs/>
                <w:sz w:val="20"/>
                <w:szCs w:val="20"/>
                <w:lang w:val="en-GB" w:eastAsia="en-US"/>
              </w:rPr>
              <w:t>The guard period between the end of the downlink subframes and the beginning of the uplink subframes is fixed in specifications to be 50ms at the ULSRP.</w:t>
            </w:r>
          </w:p>
          <w:p w14:paraId="24429B19" w14:textId="77777777" w:rsidR="00943534" w:rsidRPr="00943534" w:rsidRDefault="00943534" w:rsidP="00943534">
            <w:pPr>
              <w:numPr>
                <w:ilvl w:val="0"/>
                <w:numId w:val="24"/>
              </w:numPr>
              <w:overflowPunct w:val="0"/>
              <w:autoSpaceDE w:val="0"/>
              <w:autoSpaceDN w:val="0"/>
              <w:adjustRightInd w:val="0"/>
              <w:spacing w:after="0" w:line="240" w:lineRule="auto"/>
              <w:textAlignment w:val="baseline"/>
              <w:rPr>
                <w:rFonts w:ascii="Times" w:eastAsia="Batang" w:hAnsi="Times" w:cs="Times New Roman"/>
                <w:bCs/>
                <w:sz w:val="20"/>
                <w:szCs w:val="20"/>
                <w:lang w:val="en-GB"/>
              </w:rPr>
            </w:pPr>
            <w:r w:rsidRPr="00943534">
              <w:rPr>
                <w:rFonts w:ascii="Times" w:eastAsia="Batang" w:hAnsi="Times" w:cs="Times New Roman"/>
                <w:bCs/>
                <w:sz w:val="20"/>
                <w:szCs w:val="20"/>
                <w:lang w:val="en-GB"/>
              </w:rPr>
              <w:t xml:space="preserve">NOTE: This roughly corresponds to the largest separation between DL and UL Iridium slot pairs. </w:t>
            </w:r>
          </w:p>
          <w:p w14:paraId="2A44C4EE" w14:textId="77777777" w:rsidR="00943534" w:rsidRPr="00943534" w:rsidRDefault="00943534" w:rsidP="00943534">
            <w:pPr>
              <w:numPr>
                <w:ilvl w:val="0"/>
                <w:numId w:val="24"/>
              </w:numPr>
              <w:overflowPunct w:val="0"/>
              <w:autoSpaceDE w:val="0"/>
              <w:autoSpaceDN w:val="0"/>
              <w:adjustRightInd w:val="0"/>
              <w:spacing w:after="0" w:line="240" w:lineRule="auto"/>
              <w:textAlignment w:val="baseline"/>
              <w:rPr>
                <w:rFonts w:ascii="Times" w:eastAsia="Batang" w:hAnsi="Times" w:cs="Times New Roman"/>
                <w:bCs/>
                <w:sz w:val="20"/>
                <w:szCs w:val="20"/>
                <w:lang w:val="en-GB"/>
              </w:rPr>
            </w:pPr>
            <w:r w:rsidRPr="00943534">
              <w:rPr>
                <w:rFonts w:ascii="Times" w:eastAsia="Batang" w:hAnsi="Times" w:cs="Times New Roman"/>
                <w:bCs/>
                <w:sz w:val="20"/>
                <w:szCs w:val="20"/>
                <w:lang w:val="en-GB"/>
              </w:rPr>
              <w:t>Note: Adjustments to align with different UL/DL pair can be achieved by adjusting the common TA.</w:t>
            </w:r>
          </w:p>
          <w:p w14:paraId="5FC8B63B" w14:textId="77777777" w:rsidR="00943534" w:rsidRDefault="00943534" w:rsidP="00943534">
            <w:pPr>
              <w:overflowPunct w:val="0"/>
              <w:autoSpaceDE w:val="0"/>
              <w:autoSpaceDN w:val="0"/>
              <w:adjustRightInd w:val="0"/>
              <w:spacing w:after="0" w:line="240" w:lineRule="auto"/>
              <w:contextualSpacing/>
              <w:textAlignment w:val="baseline"/>
              <w:rPr>
                <w:rFonts w:ascii="Times" w:hAnsi="Times" w:cs="Times New Roman"/>
                <w:bCs/>
                <w:sz w:val="20"/>
                <w:szCs w:val="20"/>
                <w:lang w:val="en-GB"/>
              </w:rPr>
            </w:pPr>
          </w:p>
          <w:p w14:paraId="2004E2F4" w14:textId="77777777" w:rsidR="00943534" w:rsidRPr="00943534" w:rsidRDefault="00943534" w:rsidP="00943534">
            <w:pPr>
              <w:spacing w:after="0" w:line="240" w:lineRule="auto"/>
              <w:rPr>
                <w:rFonts w:ascii="Times" w:eastAsia="Batang" w:hAnsi="Times" w:cs="Times New Roman"/>
                <w:b/>
                <w:bCs/>
                <w:sz w:val="20"/>
                <w:szCs w:val="24"/>
                <w:lang w:val="en-GB" w:eastAsia="en-US"/>
              </w:rPr>
            </w:pPr>
            <w:r w:rsidRPr="00943534">
              <w:rPr>
                <w:rFonts w:ascii="Times" w:eastAsia="Batang" w:hAnsi="Times" w:cs="Times New Roman"/>
                <w:b/>
                <w:bCs/>
                <w:sz w:val="20"/>
                <w:szCs w:val="24"/>
                <w:highlight w:val="green"/>
                <w:lang w:val="en-GB" w:eastAsia="en-US"/>
              </w:rPr>
              <w:t>Agreement</w:t>
            </w:r>
          </w:p>
          <w:p w14:paraId="76837D49" w14:textId="77777777" w:rsidR="00943534" w:rsidRPr="00943534" w:rsidRDefault="00943534" w:rsidP="00943534">
            <w:pPr>
              <w:spacing w:after="0" w:line="240" w:lineRule="auto"/>
              <w:rPr>
                <w:rFonts w:ascii="Times" w:eastAsia="Batang" w:hAnsi="Times" w:cs="Times New Roman"/>
                <w:bCs/>
                <w:sz w:val="20"/>
                <w:szCs w:val="24"/>
                <w:lang w:val="en-GB" w:eastAsia="en-US"/>
              </w:rPr>
            </w:pPr>
            <w:r w:rsidRPr="00943534">
              <w:rPr>
                <w:rFonts w:ascii="Times" w:eastAsia="Batang" w:hAnsi="Times" w:cs="Times New Roman"/>
                <w:bCs/>
                <w:sz w:val="20"/>
                <w:szCs w:val="24"/>
                <w:lang w:val="en-GB" w:eastAsia="en-US"/>
              </w:rPr>
              <w:t>For the issue of handling DL gaps in NB-IoT NTN TDD mode, down-select among the following options:</w:t>
            </w:r>
          </w:p>
          <w:p w14:paraId="2D6A40C6" w14:textId="77777777" w:rsidR="00943534" w:rsidRPr="00943534" w:rsidRDefault="00943534" w:rsidP="00943534">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Option 1: DL gaps do not apply for NB-IoT NTN TDD mode.</w:t>
            </w:r>
          </w:p>
          <w:p w14:paraId="6043AB18" w14:textId="77777777" w:rsidR="00943534" w:rsidRPr="00943534" w:rsidRDefault="00943534" w:rsidP="00943534">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Option 2: DL gaps apply based on current specifications.</w:t>
            </w:r>
          </w:p>
          <w:p w14:paraId="1F079648" w14:textId="77777777" w:rsidR="00943534" w:rsidRPr="00943534" w:rsidRDefault="00943534" w:rsidP="00943534">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Option 3: DL gaps apply, where new periodicity(</w:t>
            </w:r>
            <w:proofErr w:type="spellStart"/>
            <w:r w:rsidRPr="00943534">
              <w:rPr>
                <w:rFonts w:ascii="Times" w:eastAsia="Batang" w:hAnsi="Times" w:cs="Times New Roman"/>
                <w:bCs/>
                <w:sz w:val="20"/>
                <w:szCs w:val="24"/>
                <w:lang w:val="en-GB"/>
              </w:rPr>
              <w:t>ies</w:t>
            </w:r>
            <w:proofErr w:type="spellEnd"/>
            <w:r w:rsidRPr="00943534">
              <w:rPr>
                <w:rFonts w:ascii="Times" w:eastAsia="Batang" w:hAnsi="Times" w:cs="Times New Roman"/>
                <w:bCs/>
                <w:sz w:val="20"/>
                <w:szCs w:val="24"/>
                <w:lang w:val="en-GB"/>
              </w:rPr>
              <w:t xml:space="preserve">) are introduced (either </w:t>
            </w:r>
            <w:proofErr w:type="spellStart"/>
            <w:r w:rsidRPr="00943534">
              <w:rPr>
                <w:rFonts w:ascii="Times" w:eastAsia="Batang" w:hAnsi="Times" w:cs="Times New Roman"/>
                <w:bCs/>
                <w:sz w:val="20"/>
                <w:szCs w:val="24"/>
                <w:lang w:val="en-GB"/>
              </w:rPr>
              <w:t>implicity</w:t>
            </w:r>
            <w:proofErr w:type="spellEnd"/>
            <w:r w:rsidRPr="00943534">
              <w:rPr>
                <w:rFonts w:ascii="Times" w:eastAsia="Batang" w:hAnsi="Times" w:cs="Times New Roman"/>
                <w:bCs/>
                <w:sz w:val="20"/>
                <w:szCs w:val="24"/>
                <w:lang w:val="en-GB"/>
              </w:rPr>
              <w:t xml:space="preserve"> e.g. the periodicity is scaled by a fixed factor F, or explicitly)</w:t>
            </w:r>
          </w:p>
          <w:p w14:paraId="51417843" w14:textId="77777777" w:rsidR="00943534" w:rsidRDefault="00943534" w:rsidP="00943534">
            <w:pPr>
              <w:overflowPunct w:val="0"/>
              <w:autoSpaceDE w:val="0"/>
              <w:autoSpaceDN w:val="0"/>
              <w:adjustRightInd w:val="0"/>
              <w:spacing w:after="0" w:line="240" w:lineRule="auto"/>
              <w:contextualSpacing/>
              <w:textAlignment w:val="baseline"/>
              <w:rPr>
                <w:rFonts w:ascii="Times" w:hAnsi="Times" w:cs="Times New Roman"/>
                <w:bCs/>
                <w:sz w:val="20"/>
                <w:szCs w:val="20"/>
                <w:lang w:val="en-GB"/>
              </w:rPr>
            </w:pPr>
          </w:p>
          <w:p w14:paraId="3F8F6863" w14:textId="77777777" w:rsidR="00943534" w:rsidRPr="00943534" w:rsidRDefault="00943534" w:rsidP="00943534">
            <w:pPr>
              <w:spacing w:after="0" w:line="240" w:lineRule="auto"/>
              <w:rPr>
                <w:rFonts w:ascii="Times" w:eastAsia="Batang" w:hAnsi="Times" w:cs="Times New Roman"/>
                <w:b/>
                <w:bCs/>
                <w:sz w:val="20"/>
                <w:szCs w:val="24"/>
                <w:lang w:val="en-GB" w:eastAsia="en-US"/>
              </w:rPr>
            </w:pPr>
            <w:r w:rsidRPr="00943534">
              <w:rPr>
                <w:rFonts w:ascii="Times" w:eastAsia="Batang" w:hAnsi="Times" w:cs="Times New Roman"/>
                <w:b/>
                <w:bCs/>
                <w:sz w:val="20"/>
                <w:szCs w:val="24"/>
                <w:highlight w:val="green"/>
                <w:lang w:val="en-GB" w:eastAsia="en-US"/>
              </w:rPr>
              <w:t>Agreement</w:t>
            </w:r>
          </w:p>
          <w:p w14:paraId="7BA468BD" w14:textId="77777777" w:rsidR="00943534" w:rsidRPr="00943534" w:rsidRDefault="00943534" w:rsidP="00943534">
            <w:pPr>
              <w:spacing w:after="0" w:line="240" w:lineRule="auto"/>
              <w:rPr>
                <w:rFonts w:ascii="Times" w:eastAsia="Batang" w:hAnsi="Times" w:cs="Times New Roman"/>
                <w:bCs/>
                <w:sz w:val="20"/>
                <w:szCs w:val="24"/>
                <w:u w:val="single"/>
                <w:lang w:val="en-GB" w:eastAsia="en-US"/>
              </w:rPr>
            </w:pPr>
            <w:r w:rsidRPr="00943534">
              <w:rPr>
                <w:rFonts w:ascii="Times" w:eastAsia="Batang" w:hAnsi="Times" w:cs="Times New Roman"/>
                <w:bCs/>
                <w:sz w:val="20"/>
                <w:szCs w:val="24"/>
                <w:lang w:val="en-GB" w:eastAsia="en-US"/>
              </w:rPr>
              <w:t>For the issue of handling NPDCCH postponing, down-select among the following options:</w:t>
            </w:r>
          </w:p>
          <w:p w14:paraId="6D532580" w14:textId="77777777" w:rsidR="00943534" w:rsidRPr="00943534" w:rsidRDefault="00943534" w:rsidP="00943534">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Option 1: No new periodicities are introduced for NPDCCH search space monitoring</w:t>
            </w:r>
          </w:p>
          <w:p w14:paraId="29D28FAB" w14:textId="77777777" w:rsidR="00943534" w:rsidRPr="00943534" w:rsidRDefault="00943534" w:rsidP="00943534">
            <w:pPr>
              <w:numPr>
                <w:ilvl w:val="1"/>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FFS: Changes in postponing / overlapping rules, if any</w:t>
            </w:r>
          </w:p>
          <w:p w14:paraId="0DDE69D1" w14:textId="77777777" w:rsidR="00943534" w:rsidRPr="00943534" w:rsidRDefault="00943534" w:rsidP="00943534">
            <w:pPr>
              <w:numPr>
                <w:ilvl w:val="1"/>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 xml:space="preserve">FFS: Introduction of constraints on the configuration of search space parameters (e.g. </w:t>
            </w:r>
            <w:proofErr w:type="spellStart"/>
            <w:r w:rsidRPr="00943534">
              <w:rPr>
                <w:rFonts w:ascii="Times" w:eastAsia="Batang" w:hAnsi="Times" w:cs="Times New Roman"/>
                <w:bCs/>
                <w:sz w:val="20"/>
                <w:szCs w:val="24"/>
                <w:lang w:val="en-GB"/>
              </w:rPr>
              <w:t>Rmax</w:t>
            </w:r>
            <w:proofErr w:type="spellEnd"/>
            <w:r w:rsidRPr="00943534">
              <w:rPr>
                <w:rFonts w:ascii="Times" w:eastAsia="Batang" w:hAnsi="Times" w:cs="Times New Roman"/>
                <w:bCs/>
                <w:sz w:val="20"/>
                <w:szCs w:val="24"/>
                <w:lang w:val="en-GB"/>
              </w:rPr>
              <w:t>, G…), if any</w:t>
            </w:r>
          </w:p>
          <w:p w14:paraId="288E3079" w14:textId="77777777" w:rsidR="00943534" w:rsidRPr="00943534" w:rsidRDefault="00943534" w:rsidP="00943534">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Option 2: New periodicities are introduced for NPDCCH search space monitoring</w:t>
            </w:r>
          </w:p>
          <w:p w14:paraId="71E6589D" w14:textId="77777777" w:rsidR="00943534" w:rsidRPr="00943534" w:rsidRDefault="00943534" w:rsidP="00943534">
            <w:pPr>
              <w:numPr>
                <w:ilvl w:val="1"/>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FFS: Details of the new periodicity, e.g. the existing periodicity is scaled by a fixed factor F, explicit signalling of the new periodicity, reusing the NB-IoT TN TDD periodicities, etc.</w:t>
            </w:r>
          </w:p>
          <w:p w14:paraId="041EE831" w14:textId="77777777" w:rsidR="00943534" w:rsidRDefault="00943534" w:rsidP="00943534">
            <w:pPr>
              <w:overflowPunct w:val="0"/>
              <w:autoSpaceDE w:val="0"/>
              <w:autoSpaceDN w:val="0"/>
              <w:adjustRightInd w:val="0"/>
              <w:spacing w:after="0" w:line="240" w:lineRule="auto"/>
              <w:contextualSpacing/>
              <w:textAlignment w:val="baseline"/>
              <w:rPr>
                <w:rFonts w:ascii="Times" w:hAnsi="Times" w:cs="Times New Roman"/>
                <w:bCs/>
                <w:sz w:val="20"/>
                <w:szCs w:val="20"/>
                <w:lang w:val="en-GB"/>
              </w:rPr>
            </w:pPr>
          </w:p>
          <w:p w14:paraId="6557CA79" w14:textId="77777777" w:rsidR="00943534" w:rsidRPr="00943534" w:rsidRDefault="00943534" w:rsidP="00943534">
            <w:pPr>
              <w:spacing w:after="0" w:line="240" w:lineRule="auto"/>
              <w:rPr>
                <w:rFonts w:ascii="Times" w:eastAsia="Batang" w:hAnsi="Times" w:cs="Times New Roman"/>
                <w:b/>
                <w:bCs/>
                <w:sz w:val="20"/>
                <w:szCs w:val="24"/>
                <w:lang w:val="en-GB" w:eastAsia="en-US"/>
              </w:rPr>
            </w:pPr>
            <w:r w:rsidRPr="00943534">
              <w:rPr>
                <w:rFonts w:ascii="Times" w:eastAsia="Batang" w:hAnsi="Times" w:cs="Times New Roman"/>
                <w:b/>
                <w:bCs/>
                <w:sz w:val="20"/>
                <w:szCs w:val="24"/>
                <w:highlight w:val="darkYellow"/>
                <w:lang w:val="en-GB" w:eastAsia="en-US"/>
              </w:rPr>
              <w:t>Working assumption</w:t>
            </w:r>
          </w:p>
          <w:p w14:paraId="73FF7578" w14:textId="77777777" w:rsidR="00943534" w:rsidRPr="00943534" w:rsidRDefault="00943534" w:rsidP="00943534">
            <w:pPr>
              <w:spacing w:after="0" w:line="240" w:lineRule="auto"/>
              <w:rPr>
                <w:rFonts w:ascii="Times" w:eastAsia="Batang" w:hAnsi="Times" w:cs="Times New Roman"/>
                <w:bCs/>
                <w:sz w:val="20"/>
                <w:szCs w:val="24"/>
                <w:u w:val="single"/>
                <w:lang w:val="en-GB" w:eastAsia="en-US"/>
              </w:rPr>
            </w:pPr>
            <w:r w:rsidRPr="00943534">
              <w:rPr>
                <w:rFonts w:ascii="Times" w:eastAsia="Batang" w:hAnsi="Times" w:cs="Times New Roman"/>
                <w:bCs/>
                <w:sz w:val="20"/>
                <w:szCs w:val="24"/>
                <w:lang w:val="en-GB" w:eastAsia="en-US"/>
              </w:rPr>
              <w:t>DL bitmap (</w:t>
            </w:r>
            <w:proofErr w:type="spellStart"/>
            <w:r w:rsidRPr="00943534">
              <w:rPr>
                <w:rFonts w:ascii="Times" w:eastAsia="Batang" w:hAnsi="Times" w:cs="Times New Roman"/>
                <w:bCs/>
                <w:i/>
                <w:iCs/>
                <w:sz w:val="20"/>
                <w:szCs w:val="24"/>
                <w:lang w:val="en-GB" w:eastAsia="en-US"/>
              </w:rPr>
              <w:t>downlinkBitmap</w:t>
            </w:r>
            <w:proofErr w:type="spellEnd"/>
            <w:r w:rsidRPr="00943534">
              <w:rPr>
                <w:rFonts w:ascii="Times" w:eastAsia="Batang" w:hAnsi="Times" w:cs="Times New Roman"/>
                <w:bCs/>
                <w:sz w:val="20"/>
                <w:szCs w:val="24"/>
                <w:lang w:val="en-GB" w:eastAsia="en-US"/>
              </w:rPr>
              <w:t xml:space="preserve"> / </w:t>
            </w:r>
            <w:proofErr w:type="spellStart"/>
            <w:r w:rsidRPr="00943534">
              <w:rPr>
                <w:rFonts w:ascii="Times" w:eastAsia="Batang" w:hAnsi="Times" w:cs="Times New Roman"/>
                <w:bCs/>
                <w:i/>
                <w:iCs/>
                <w:sz w:val="20"/>
                <w:szCs w:val="24"/>
                <w:lang w:val="en-GB" w:eastAsia="en-US"/>
              </w:rPr>
              <w:t>downlinkBitmapNonAnchor</w:t>
            </w:r>
            <w:proofErr w:type="spellEnd"/>
            <w:r w:rsidRPr="00943534">
              <w:rPr>
                <w:rFonts w:ascii="Times" w:eastAsia="Batang" w:hAnsi="Times" w:cs="Times New Roman"/>
                <w:bCs/>
                <w:sz w:val="20"/>
                <w:szCs w:val="24"/>
                <w:lang w:val="en-GB" w:eastAsia="en-US"/>
              </w:rPr>
              <w:t>) is not present in a NB-IoT NTN TDD cell.</w:t>
            </w:r>
          </w:p>
          <w:p w14:paraId="2A4A83EA" w14:textId="77777777" w:rsidR="00943534" w:rsidRPr="00943534" w:rsidRDefault="00943534" w:rsidP="00943534">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NOTE1: All D NB-IoT subframes (except those carrying NPSS/NSSS/SIB1-NB/NPBCH) are NB-IoT DL subframes.</w:t>
            </w:r>
          </w:p>
          <w:p w14:paraId="07B383A6" w14:textId="77777777" w:rsidR="00943534" w:rsidRPr="00943534" w:rsidRDefault="00943534" w:rsidP="00943534">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NOTE2: “D NB-IoT subframes” are subframes contained within the set of D=8 usable consecutive downlink subframes in the TDD structure.</w:t>
            </w:r>
          </w:p>
          <w:p w14:paraId="5D23A2A1" w14:textId="77777777" w:rsidR="00943534" w:rsidRDefault="00943534" w:rsidP="00943534">
            <w:pPr>
              <w:overflowPunct w:val="0"/>
              <w:autoSpaceDE w:val="0"/>
              <w:autoSpaceDN w:val="0"/>
              <w:adjustRightInd w:val="0"/>
              <w:spacing w:after="0" w:line="240" w:lineRule="auto"/>
              <w:contextualSpacing/>
              <w:textAlignment w:val="baseline"/>
              <w:rPr>
                <w:rFonts w:ascii="Times" w:hAnsi="Times" w:cs="Times New Roman"/>
                <w:bCs/>
                <w:sz w:val="20"/>
                <w:szCs w:val="20"/>
                <w:lang w:val="en-GB"/>
              </w:rPr>
            </w:pPr>
          </w:p>
          <w:p w14:paraId="172B4006" w14:textId="77777777" w:rsidR="00943534" w:rsidRPr="00943534" w:rsidRDefault="00943534" w:rsidP="00943534">
            <w:pPr>
              <w:spacing w:after="0" w:line="240" w:lineRule="auto"/>
              <w:rPr>
                <w:rFonts w:ascii="Times" w:eastAsia="Batang" w:hAnsi="Times" w:cs="Times New Roman"/>
                <w:b/>
                <w:bCs/>
                <w:sz w:val="20"/>
                <w:szCs w:val="24"/>
                <w:lang w:val="en-GB" w:eastAsia="en-US"/>
              </w:rPr>
            </w:pPr>
            <w:r w:rsidRPr="00943534">
              <w:rPr>
                <w:rFonts w:ascii="Times" w:eastAsia="Batang" w:hAnsi="Times" w:cs="Times New Roman"/>
                <w:b/>
                <w:bCs/>
                <w:sz w:val="20"/>
                <w:szCs w:val="24"/>
                <w:highlight w:val="green"/>
                <w:lang w:val="en-GB" w:eastAsia="en-US"/>
              </w:rPr>
              <w:lastRenderedPageBreak/>
              <w:t>Agreement</w:t>
            </w:r>
          </w:p>
          <w:p w14:paraId="7143EF75" w14:textId="77777777" w:rsidR="00943534" w:rsidRPr="00943534" w:rsidRDefault="00943534" w:rsidP="00943534">
            <w:pPr>
              <w:spacing w:after="0" w:line="240" w:lineRule="auto"/>
              <w:rPr>
                <w:rFonts w:ascii="Times" w:eastAsia="Batang" w:hAnsi="Times" w:cs="Times New Roman"/>
                <w:bCs/>
                <w:sz w:val="20"/>
                <w:szCs w:val="24"/>
                <w:lang w:val="en-GB" w:eastAsia="en-US"/>
              </w:rPr>
            </w:pPr>
            <w:r w:rsidRPr="00943534">
              <w:rPr>
                <w:rFonts w:ascii="Times" w:eastAsia="Batang" w:hAnsi="Times" w:cs="Times New Roman"/>
                <w:bCs/>
                <w:sz w:val="20"/>
                <w:szCs w:val="24"/>
                <w:lang w:val="en-GB" w:eastAsia="en-US"/>
              </w:rPr>
              <w:t>SIB1-NB is dropped in non-D NB-IoT subframes</w:t>
            </w:r>
          </w:p>
          <w:p w14:paraId="56464E11" w14:textId="77777777" w:rsidR="00943534" w:rsidRPr="00943534" w:rsidRDefault="00943534" w:rsidP="00943534">
            <w:pPr>
              <w:numPr>
                <w:ilvl w:val="0"/>
                <w:numId w:val="25"/>
              </w:numPr>
              <w:overflowPunct w:val="0"/>
              <w:autoSpaceDE w:val="0"/>
              <w:autoSpaceDN w:val="0"/>
              <w:adjustRightInd w:val="0"/>
              <w:spacing w:after="0" w:line="240" w:lineRule="auto"/>
              <w:contextualSpacing/>
              <w:textAlignment w:val="baseline"/>
              <w:rPr>
                <w:rFonts w:ascii="Times" w:eastAsia="宋体" w:hAnsi="Times" w:cs="Times"/>
                <w:bCs/>
                <w:color w:val="000000"/>
                <w:sz w:val="20"/>
                <w:szCs w:val="24"/>
                <w:lang w:val="en-GB" w:eastAsia="en-US"/>
              </w:rPr>
            </w:pPr>
            <w:r w:rsidRPr="00943534">
              <w:rPr>
                <w:rFonts w:ascii="Times" w:eastAsia="宋体" w:hAnsi="Times" w:cs="Times"/>
                <w:bCs/>
                <w:color w:val="000000"/>
                <w:sz w:val="20"/>
                <w:szCs w:val="24"/>
                <w:lang w:val="en-GB" w:eastAsia="en-US"/>
              </w:rPr>
              <w:t>NOTE 1: “non-D NB-IoT subframes” are subframes not contained within the set of D=8 usable consecutive downlink subframes in the TDD structure.</w:t>
            </w:r>
          </w:p>
          <w:p w14:paraId="622DD809" w14:textId="77777777" w:rsidR="00943534" w:rsidRPr="00943534" w:rsidRDefault="00943534" w:rsidP="00943534">
            <w:pPr>
              <w:numPr>
                <w:ilvl w:val="0"/>
                <w:numId w:val="25"/>
              </w:numPr>
              <w:overflowPunct w:val="0"/>
              <w:autoSpaceDE w:val="0"/>
              <w:autoSpaceDN w:val="0"/>
              <w:adjustRightInd w:val="0"/>
              <w:spacing w:after="0" w:line="240" w:lineRule="auto"/>
              <w:contextualSpacing/>
              <w:textAlignment w:val="baseline"/>
              <w:rPr>
                <w:rFonts w:ascii="Times" w:eastAsia="宋体" w:hAnsi="Times" w:cs="Times"/>
                <w:bCs/>
                <w:color w:val="000000"/>
                <w:sz w:val="20"/>
                <w:szCs w:val="24"/>
                <w:lang w:val="en-GB" w:eastAsia="en-US"/>
              </w:rPr>
            </w:pPr>
            <w:r w:rsidRPr="00943534">
              <w:rPr>
                <w:rFonts w:ascii="Times" w:eastAsia="宋体" w:hAnsi="Times" w:cs="Times"/>
                <w:bCs/>
                <w:color w:val="000000"/>
                <w:sz w:val="20"/>
                <w:szCs w:val="24"/>
                <w:lang w:val="en-GB" w:eastAsia="en-US"/>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2566D320" w14:textId="77777777" w:rsidR="00943534" w:rsidRDefault="00943534" w:rsidP="00943534">
            <w:pPr>
              <w:overflowPunct w:val="0"/>
              <w:autoSpaceDE w:val="0"/>
              <w:autoSpaceDN w:val="0"/>
              <w:adjustRightInd w:val="0"/>
              <w:spacing w:after="0" w:line="240" w:lineRule="auto"/>
              <w:contextualSpacing/>
              <w:textAlignment w:val="baseline"/>
              <w:rPr>
                <w:rFonts w:ascii="Times" w:hAnsi="Times" w:cs="Times New Roman"/>
                <w:bCs/>
                <w:sz w:val="20"/>
                <w:szCs w:val="20"/>
                <w:lang w:val="en-GB"/>
              </w:rPr>
            </w:pPr>
          </w:p>
          <w:p w14:paraId="4F7E8472" w14:textId="77777777" w:rsidR="00943534" w:rsidRPr="00943534" w:rsidRDefault="00943534" w:rsidP="00943534">
            <w:pPr>
              <w:spacing w:after="0" w:line="240" w:lineRule="auto"/>
              <w:rPr>
                <w:rFonts w:ascii="Times" w:eastAsia="Batang" w:hAnsi="Times" w:cs="Times New Roman"/>
                <w:b/>
                <w:bCs/>
                <w:sz w:val="20"/>
                <w:szCs w:val="24"/>
                <w:lang w:val="en-GB" w:eastAsia="en-US"/>
              </w:rPr>
            </w:pPr>
            <w:r w:rsidRPr="00943534">
              <w:rPr>
                <w:rFonts w:ascii="Times" w:eastAsia="Batang" w:hAnsi="Times" w:cs="Times New Roman"/>
                <w:b/>
                <w:bCs/>
                <w:sz w:val="20"/>
                <w:szCs w:val="24"/>
                <w:highlight w:val="green"/>
                <w:lang w:val="en-GB" w:eastAsia="en-US"/>
              </w:rPr>
              <w:t>Agreement</w:t>
            </w:r>
          </w:p>
          <w:p w14:paraId="43ABE1C1" w14:textId="77777777" w:rsidR="00943534" w:rsidRPr="00943534" w:rsidRDefault="00943534" w:rsidP="00943534">
            <w:pPr>
              <w:spacing w:after="0" w:line="240" w:lineRule="auto"/>
              <w:rPr>
                <w:rFonts w:ascii="Times" w:eastAsia="宋体" w:hAnsi="Times" w:cs="Times New Roman"/>
                <w:sz w:val="20"/>
                <w:szCs w:val="24"/>
              </w:rPr>
            </w:pPr>
            <w:r w:rsidRPr="00943534">
              <w:rPr>
                <w:rFonts w:ascii="Times" w:eastAsia="宋体" w:hAnsi="Times" w:cs="Times New Roman"/>
                <w:bCs/>
                <w:sz w:val="20"/>
                <w:szCs w:val="24"/>
              </w:rPr>
              <w:t xml:space="preserve">For GNSS measurement gap, RAN1 to further discuss at least the following options: </w:t>
            </w:r>
          </w:p>
          <w:p w14:paraId="340088DF" w14:textId="77777777" w:rsidR="00943534" w:rsidRPr="00943534" w:rsidRDefault="00943534" w:rsidP="00943534">
            <w:pPr>
              <w:numPr>
                <w:ilvl w:val="0"/>
                <w:numId w:val="26"/>
              </w:numPr>
              <w:overflowPunct w:val="0"/>
              <w:autoSpaceDE w:val="0"/>
              <w:autoSpaceDN w:val="0"/>
              <w:adjustRightInd w:val="0"/>
              <w:spacing w:after="0" w:line="240" w:lineRule="auto"/>
              <w:textAlignment w:val="baseline"/>
              <w:rPr>
                <w:rFonts w:ascii="Times" w:eastAsia="Batang" w:hAnsi="Times" w:cs="Times New Roman"/>
                <w:sz w:val="20"/>
                <w:szCs w:val="24"/>
                <w:lang w:val="en-GB"/>
              </w:rPr>
            </w:pPr>
            <w:r w:rsidRPr="00943534">
              <w:rPr>
                <w:rFonts w:ascii="Times" w:eastAsia="Batang" w:hAnsi="Times" w:cs="Times New Roman"/>
                <w:sz w:val="20"/>
                <w:szCs w:val="24"/>
                <w:lang w:val="en-GB"/>
              </w:rPr>
              <w:t>Option 1: No enhancement on the Rel-18 timeline for the start of GNSS gap</w:t>
            </w:r>
          </w:p>
          <w:p w14:paraId="138FB219" w14:textId="77777777" w:rsidR="00943534" w:rsidRPr="00943534" w:rsidRDefault="00943534" w:rsidP="00943534">
            <w:pPr>
              <w:numPr>
                <w:ilvl w:val="0"/>
                <w:numId w:val="26"/>
              </w:numPr>
              <w:overflowPunct w:val="0"/>
              <w:autoSpaceDE w:val="0"/>
              <w:autoSpaceDN w:val="0"/>
              <w:adjustRightInd w:val="0"/>
              <w:spacing w:after="0" w:line="240" w:lineRule="auto"/>
              <w:textAlignment w:val="baseline"/>
              <w:rPr>
                <w:rFonts w:ascii="Times" w:eastAsia="Batang" w:hAnsi="Times" w:cs="Times New Roman"/>
                <w:sz w:val="20"/>
                <w:szCs w:val="24"/>
                <w:lang w:val="en-GB"/>
              </w:rPr>
            </w:pPr>
            <w:r w:rsidRPr="00943534">
              <w:rPr>
                <w:rFonts w:ascii="Times" w:eastAsia="Batang" w:hAnsi="Times" w:cs="Times New Roman"/>
                <w:sz w:val="20"/>
                <w:szCs w:val="24"/>
                <w:lang w:val="en-GB"/>
              </w:rPr>
              <w:t xml:space="preserve">Option 2: The start of the GNSS measurement gap starts at a non-D/non-U subframe </w:t>
            </w:r>
          </w:p>
          <w:p w14:paraId="0AB02FD1" w14:textId="77777777" w:rsidR="00943534" w:rsidRPr="00943534" w:rsidRDefault="00943534" w:rsidP="00943534">
            <w:pPr>
              <w:numPr>
                <w:ilvl w:val="0"/>
                <w:numId w:val="26"/>
              </w:numPr>
              <w:overflowPunct w:val="0"/>
              <w:autoSpaceDE w:val="0"/>
              <w:autoSpaceDN w:val="0"/>
              <w:adjustRightInd w:val="0"/>
              <w:spacing w:after="0" w:line="240" w:lineRule="auto"/>
              <w:textAlignment w:val="baseline"/>
              <w:rPr>
                <w:rFonts w:ascii="Times" w:eastAsia="Batang" w:hAnsi="Times" w:cs="Times New Roman"/>
                <w:sz w:val="20"/>
                <w:szCs w:val="24"/>
                <w:lang w:val="en-GB"/>
              </w:rPr>
            </w:pPr>
            <w:r w:rsidRPr="00943534">
              <w:rPr>
                <w:rFonts w:ascii="Times" w:eastAsia="Batang" w:hAnsi="Times" w:cs="Times New Roman"/>
                <w:sz w:val="20"/>
                <w:szCs w:val="24"/>
                <w:lang w:val="en-GB"/>
              </w:rPr>
              <w:t>Option 3: GNSS measurement gap does not apply for NB-IoT NTN TDD</w:t>
            </w:r>
          </w:p>
          <w:p w14:paraId="0D91DA0E" w14:textId="77777777" w:rsidR="00943534" w:rsidRDefault="00943534" w:rsidP="00943534">
            <w:pPr>
              <w:overflowPunct w:val="0"/>
              <w:autoSpaceDE w:val="0"/>
              <w:autoSpaceDN w:val="0"/>
              <w:adjustRightInd w:val="0"/>
              <w:spacing w:after="0" w:line="240" w:lineRule="auto"/>
              <w:contextualSpacing/>
              <w:textAlignment w:val="baseline"/>
              <w:rPr>
                <w:rFonts w:ascii="Times" w:hAnsi="Times" w:cs="Times New Roman"/>
                <w:bCs/>
                <w:sz w:val="20"/>
                <w:szCs w:val="20"/>
                <w:lang w:val="en-GB"/>
              </w:rPr>
            </w:pPr>
          </w:p>
          <w:p w14:paraId="35ED71CC" w14:textId="77777777" w:rsidR="00943534" w:rsidRPr="00943534" w:rsidRDefault="00943534" w:rsidP="00943534">
            <w:pPr>
              <w:spacing w:after="0" w:line="240" w:lineRule="auto"/>
              <w:rPr>
                <w:rFonts w:ascii="Times" w:eastAsia="Batang" w:hAnsi="Times" w:cs="Times New Roman"/>
                <w:b/>
                <w:bCs/>
                <w:sz w:val="20"/>
                <w:szCs w:val="24"/>
                <w:highlight w:val="darkYellow"/>
                <w:lang w:val="en-GB" w:eastAsia="en-US"/>
              </w:rPr>
            </w:pPr>
            <w:r w:rsidRPr="00943534">
              <w:rPr>
                <w:rFonts w:ascii="Times" w:eastAsia="Batang" w:hAnsi="Times" w:cs="Times New Roman"/>
                <w:b/>
                <w:bCs/>
                <w:sz w:val="20"/>
                <w:szCs w:val="24"/>
                <w:highlight w:val="darkYellow"/>
                <w:lang w:val="en-GB" w:eastAsia="en-US"/>
              </w:rPr>
              <w:t>Working assumption</w:t>
            </w:r>
          </w:p>
          <w:p w14:paraId="713378B9" w14:textId="77777777" w:rsidR="00943534" w:rsidRPr="00943534" w:rsidRDefault="00943534" w:rsidP="00943534">
            <w:pPr>
              <w:spacing w:after="0" w:line="240" w:lineRule="auto"/>
              <w:rPr>
                <w:rFonts w:ascii="Times" w:eastAsia="Batang" w:hAnsi="Times" w:cs="Times New Roman"/>
                <w:bCs/>
                <w:sz w:val="20"/>
                <w:szCs w:val="24"/>
                <w:lang w:val="en-GB" w:eastAsia="en-US"/>
              </w:rPr>
            </w:pPr>
            <w:r w:rsidRPr="00943534">
              <w:rPr>
                <w:rFonts w:ascii="Times" w:eastAsia="Batang" w:hAnsi="Times" w:cs="Times New Roman"/>
                <w:bCs/>
                <w:sz w:val="20"/>
                <w:szCs w:val="24"/>
                <w:lang w:val="en-GB" w:eastAsia="en-US"/>
              </w:rPr>
              <w:t xml:space="preserve">For </w:t>
            </w:r>
            <w:proofErr w:type="spellStart"/>
            <w:r w:rsidRPr="00943534">
              <w:rPr>
                <w:rFonts w:ascii="Times" w:eastAsia="Batang" w:hAnsi="Times" w:cs="Times New Roman"/>
                <w:bCs/>
                <w:sz w:val="20"/>
                <w:szCs w:val="24"/>
                <w:lang w:val="en-GB" w:eastAsia="en-US"/>
              </w:rPr>
              <w:t>precompensation</w:t>
            </w:r>
            <w:proofErr w:type="spellEnd"/>
            <w:r w:rsidRPr="00943534">
              <w:rPr>
                <w:rFonts w:ascii="Times" w:eastAsia="Batang" w:hAnsi="Times" w:cs="Times New Roman"/>
                <w:bCs/>
                <w:sz w:val="20"/>
                <w:szCs w:val="24"/>
                <w:lang w:val="en-GB" w:eastAsia="en-US"/>
              </w:rPr>
              <w:t>, from RAN1 perspective:</w:t>
            </w:r>
          </w:p>
          <w:p w14:paraId="5EAB3456" w14:textId="77777777" w:rsidR="00943534" w:rsidRPr="00943534" w:rsidRDefault="00943534" w:rsidP="00943534">
            <w:pPr>
              <w:numPr>
                <w:ilvl w:val="0"/>
                <w:numId w:val="27"/>
              </w:numPr>
              <w:overflowPunct w:val="0"/>
              <w:autoSpaceDE w:val="0"/>
              <w:autoSpaceDN w:val="0"/>
              <w:adjustRightInd w:val="0"/>
              <w:spacing w:after="180" w:line="240" w:lineRule="auto"/>
              <w:contextualSpacing/>
              <w:textAlignment w:val="baseline"/>
              <w:rPr>
                <w:rFonts w:ascii="Times" w:eastAsia="宋体" w:hAnsi="Times" w:cs="Times"/>
                <w:bCs/>
                <w:sz w:val="20"/>
                <w:szCs w:val="24"/>
                <w:lang w:val="en-GB" w:eastAsia="en-US"/>
              </w:rPr>
            </w:pPr>
            <w:r w:rsidRPr="00943534">
              <w:rPr>
                <w:rFonts w:ascii="Times" w:eastAsia="宋体" w:hAnsi="Times" w:cs="Times"/>
                <w:bCs/>
                <w:sz w:val="20"/>
                <w:szCs w:val="24"/>
                <w:lang w:val="en-GB" w:eastAsia="en-US"/>
              </w:rPr>
              <w:t>The UE adjusts its time/frequency pre-compensation before the beginning of each set of consecutive 8 uplink subframes. No pre-compensation gap is needed before the beginning of each set of consecutive 8 uplink subframes.</w:t>
            </w:r>
          </w:p>
          <w:p w14:paraId="6903AD11" w14:textId="77777777" w:rsidR="00943534" w:rsidRPr="00943534" w:rsidRDefault="00943534" w:rsidP="00943534">
            <w:pPr>
              <w:numPr>
                <w:ilvl w:val="1"/>
                <w:numId w:val="27"/>
              </w:numPr>
              <w:overflowPunct w:val="0"/>
              <w:autoSpaceDE w:val="0"/>
              <w:autoSpaceDN w:val="0"/>
              <w:adjustRightInd w:val="0"/>
              <w:spacing w:after="180" w:line="240" w:lineRule="auto"/>
              <w:contextualSpacing/>
              <w:textAlignment w:val="baseline"/>
              <w:rPr>
                <w:rFonts w:ascii="Times" w:eastAsia="宋体" w:hAnsi="Times" w:cs="Times"/>
                <w:bCs/>
                <w:sz w:val="20"/>
                <w:szCs w:val="24"/>
                <w:lang w:val="en-GB" w:eastAsia="en-US"/>
              </w:rPr>
            </w:pPr>
            <w:r w:rsidRPr="00943534">
              <w:rPr>
                <w:rFonts w:ascii="Times" w:eastAsia="宋体" w:hAnsi="Times" w:cs="Times"/>
                <w:bCs/>
                <w:sz w:val="20"/>
                <w:szCs w:val="24"/>
                <w:lang w:val="en-GB" w:eastAsia="en-US"/>
              </w:rPr>
              <w:t>FFS: Whether it is supported to perform segmented pre-compensation within the set of 8 consecutive uplink subframes, and whether in this case a pre-compensation gap is needed.</w:t>
            </w:r>
          </w:p>
          <w:p w14:paraId="4D135F9C" w14:textId="77777777" w:rsidR="00943534" w:rsidRPr="00943534" w:rsidRDefault="00943534" w:rsidP="00943534">
            <w:pPr>
              <w:numPr>
                <w:ilvl w:val="0"/>
                <w:numId w:val="27"/>
              </w:numPr>
              <w:overflowPunct w:val="0"/>
              <w:autoSpaceDE w:val="0"/>
              <w:autoSpaceDN w:val="0"/>
              <w:adjustRightInd w:val="0"/>
              <w:spacing w:after="180" w:line="240" w:lineRule="auto"/>
              <w:contextualSpacing/>
              <w:textAlignment w:val="baseline"/>
              <w:rPr>
                <w:rFonts w:ascii="Times" w:eastAsia="宋体" w:hAnsi="Times" w:cs="Times"/>
                <w:bCs/>
                <w:sz w:val="20"/>
                <w:szCs w:val="24"/>
                <w:lang w:val="en-GB" w:eastAsia="en-US"/>
              </w:rPr>
            </w:pPr>
            <w:r w:rsidRPr="00943534">
              <w:rPr>
                <w:rFonts w:ascii="Times" w:eastAsia="宋体" w:hAnsi="Times" w:cs="Times"/>
                <w:bCs/>
                <w:sz w:val="20"/>
                <w:szCs w:val="24"/>
                <w:lang w:val="en-GB" w:eastAsia="en-US"/>
              </w:rPr>
              <w:t>FFS:</w:t>
            </w:r>
            <w:r w:rsidRPr="00943534">
              <w:rPr>
                <w:rFonts w:ascii="Times" w:eastAsia="宋体" w:hAnsi="Times" w:cs="Times"/>
                <w:bCs/>
                <w:sz w:val="20"/>
                <w:szCs w:val="24"/>
                <w:lang w:eastAsia="en-US"/>
              </w:rPr>
              <w:t xml:space="preserve"> whether spec impact is in RAN1, RAN4 or both</w:t>
            </w:r>
          </w:p>
          <w:p w14:paraId="7B47B5DD" w14:textId="77777777" w:rsidR="00943534" w:rsidRPr="00943534" w:rsidRDefault="00943534" w:rsidP="00943534">
            <w:pPr>
              <w:spacing w:after="0" w:line="240" w:lineRule="auto"/>
              <w:ind w:left="800"/>
              <w:rPr>
                <w:rFonts w:ascii="Times" w:eastAsia="宋体" w:hAnsi="Times" w:cs="Times"/>
                <w:bCs/>
                <w:sz w:val="20"/>
                <w:szCs w:val="24"/>
                <w:lang w:val="en-GB" w:eastAsia="en-US"/>
              </w:rPr>
            </w:pPr>
          </w:p>
          <w:p w14:paraId="0918E975" w14:textId="77777777" w:rsidR="00943534" w:rsidRPr="00943534" w:rsidRDefault="00943534" w:rsidP="00943534">
            <w:pPr>
              <w:spacing w:after="0" w:line="240" w:lineRule="auto"/>
              <w:rPr>
                <w:rFonts w:ascii="Times" w:eastAsia="Batang" w:hAnsi="Times" w:cs="Times New Roman"/>
                <w:bCs/>
                <w:sz w:val="20"/>
                <w:szCs w:val="24"/>
                <w:lang w:val="en-GB" w:eastAsia="en-US"/>
              </w:rPr>
            </w:pPr>
            <w:r w:rsidRPr="00943534">
              <w:rPr>
                <w:rFonts w:ascii="Times" w:eastAsia="Batang" w:hAnsi="Times" w:cs="Times New Roman"/>
                <w:bCs/>
                <w:sz w:val="20"/>
                <w:szCs w:val="24"/>
                <w:lang w:val="en-GB" w:eastAsia="en-US"/>
              </w:rPr>
              <w:t>Inform RAN4 of the WA above and ask if there are any issues with the above WA.</w:t>
            </w:r>
          </w:p>
          <w:p w14:paraId="0095A968" w14:textId="24272A63" w:rsidR="00943534" w:rsidRPr="00943534" w:rsidRDefault="00943534" w:rsidP="00943534">
            <w:pPr>
              <w:overflowPunct w:val="0"/>
              <w:autoSpaceDE w:val="0"/>
              <w:autoSpaceDN w:val="0"/>
              <w:adjustRightInd w:val="0"/>
              <w:spacing w:after="0" w:line="240" w:lineRule="auto"/>
              <w:contextualSpacing/>
              <w:textAlignment w:val="baseline"/>
              <w:rPr>
                <w:rFonts w:ascii="Times" w:hAnsi="Times" w:cs="Times New Roman"/>
                <w:bCs/>
                <w:sz w:val="20"/>
                <w:szCs w:val="20"/>
                <w:lang w:val="en-GB"/>
              </w:rPr>
            </w:pPr>
          </w:p>
        </w:tc>
      </w:tr>
    </w:tbl>
    <w:p w14:paraId="3DA44AAC" w14:textId="2FCC0199" w:rsidR="007323A9" w:rsidRDefault="002E467D">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In this contribution, </w:t>
      </w:r>
      <w:r>
        <w:rPr>
          <w:rFonts w:ascii="Times New Roman" w:eastAsia="宋体" w:hAnsi="Times New Roman" w:cs="Times New Roman"/>
          <w:sz w:val="20"/>
          <w:szCs w:val="20"/>
        </w:rPr>
        <w:t xml:space="preserve">the </w:t>
      </w:r>
      <w:r w:rsidR="00A9181A">
        <w:rPr>
          <w:rFonts w:ascii="Times New Roman" w:eastAsia="宋体" w:hAnsi="Times New Roman" w:cs="Times New Roman"/>
          <w:sz w:val="20"/>
          <w:szCs w:val="20"/>
        </w:rPr>
        <w:t>remaining</w:t>
      </w:r>
      <w:r>
        <w:rPr>
          <w:rFonts w:ascii="Times New Roman" w:eastAsia="宋体" w:hAnsi="Times New Roman" w:cs="Times New Roman"/>
          <w:sz w:val="20"/>
          <w:szCs w:val="20"/>
        </w:rPr>
        <w:t xml:space="preserve"> issues for IoT-NTN TDD mode are elaborated </w:t>
      </w:r>
      <w:r w:rsidR="00A9181A">
        <w:rPr>
          <w:rFonts w:ascii="Times New Roman" w:eastAsia="宋体" w:hAnsi="Times New Roman" w:cs="Times New Roman"/>
          <w:sz w:val="20"/>
          <w:szCs w:val="20"/>
        </w:rPr>
        <w:t>with detailed analysis</w:t>
      </w:r>
      <w:r>
        <w:rPr>
          <w:rFonts w:ascii="Times New Roman" w:eastAsia="宋体" w:hAnsi="Times New Roman" w:cs="Times New Roman"/>
          <w:sz w:val="20"/>
          <w:szCs w:val="20"/>
        </w:rPr>
        <w:t>.</w:t>
      </w:r>
    </w:p>
    <w:p w14:paraId="59AA9224" w14:textId="0E254314" w:rsidR="007323A9" w:rsidRDefault="002A015E">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sidR="008E5479">
        <w:rPr>
          <w:rFonts w:eastAsia="黑体" w:cs="Times New Roman"/>
          <w:b/>
          <w:bCs/>
          <w:sz w:val="28"/>
          <w:szCs w:val="30"/>
          <w:lang w:val="en-US"/>
        </w:rPr>
        <w:t>DL transmission</w:t>
      </w:r>
    </w:p>
    <w:p w14:paraId="074C4930" w14:textId="0FB25EA2" w:rsidR="003A4F44" w:rsidRDefault="003A4F44" w:rsidP="003A4F44">
      <w:pPr>
        <w:pStyle w:val="2"/>
        <w:numPr>
          <w:ilvl w:val="1"/>
          <w:numId w:val="3"/>
        </w:numPr>
        <w:spacing w:before="0" w:after="0"/>
        <w:rPr>
          <w:rFonts w:cs="Times New Roman"/>
          <w:bCs/>
          <w:sz w:val="20"/>
          <w:szCs w:val="20"/>
        </w:rPr>
      </w:pPr>
      <w:r w:rsidRPr="003A4F44">
        <w:rPr>
          <w:rFonts w:ascii="Times New Roman" w:hAnsi="Times New Roman" w:cs="Times New Roman"/>
          <w:sz w:val="20"/>
          <w:szCs w:val="20"/>
        </w:rPr>
        <w:t>NPDCCH</w:t>
      </w:r>
    </w:p>
    <w:p w14:paraId="52DE425D" w14:textId="383D3191" w:rsidR="007F601C" w:rsidRDefault="007F601C" w:rsidP="007F601C">
      <w:pPr>
        <w:jc w:val="both"/>
        <w:rPr>
          <w:rFonts w:ascii="Times" w:eastAsia="宋体" w:hAnsi="Times" w:cs="Times New Roman"/>
          <w:bCs/>
          <w:sz w:val="20"/>
          <w:szCs w:val="20"/>
          <w:lang w:val="en-GB"/>
        </w:rPr>
      </w:pPr>
      <w:r w:rsidRPr="007F601C">
        <w:rPr>
          <w:rFonts w:ascii="Times New Roman" w:eastAsia="宋体" w:hAnsi="Times New Roman" w:cs="Times New Roman"/>
          <w:sz w:val="20"/>
        </w:rPr>
        <w:t>In RAN1#120, it was agreed that</w:t>
      </w:r>
      <w:r>
        <w:rPr>
          <w:rFonts w:ascii="Times" w:eastAsia="宋体" w:hAnsi="Times" w:cs="Times New Roman"/>
          <w:bCs/>
          <w:sz w:val="20"/>
          <w:szCs w:val="20"/>
          <w:lang w:val="en-GB"/>
        </w:rPr>
        <w:t xml:space="preserve"> </w:t>
      </w:r>
      <w:r w:rsidRPr="00DC5BFF">
        <w:rPr>
          <w:rFonts w:ascii="Times" w:eastAsia="宋体" w:hAnsi="Times" w:cs="Times New Roman"/>
          <w:bCs/>
          <w:sz w:val="20"/>
          <w:szCs w:val="20"/>
          <w:lang w:val="en-GB"/>
        </w:rPr>
        <w:t>non-D NB-IoT subframes are not considered by the UE as “NB-IoT DL subframes”</w:t>
      </w:r>
      <w:r>
        <w:rPr>
          <w:rFonts w:ascii="Times" w:eastAsia="宋体" w:hAnsi="Times" w:cs="Times New Roman"/>
          <w:bCs/>
          <w:sz w:val="20"/>
          <w:szCs w:val="20"/>
          <w:lang w:val="en-GB"/>
        </w:rPr>
        <w:t xml:space="preserve"> and NPDCCH is mapped as per current specifications. </w:t>
      </w:r>
      <w:r w:rsidR="00015EDD">
        <w:rPr>
          <w:rFonts w:ascii="Times" w:eastAsia="宋体" w:hAnsi="Times" w:cs="Times New Roman"/>
          <w:bCs/>
          <w:sz w:val="20"/>
          <w:szCs w:val="20"/>
          <w:lang w:val="en-GB"/>
        </w:rPr>
        <w:t xml:space="preserve">That is, the NPDCCH will be postponed to NB-IoT DL subframes when overlapping with non-D NB-IoT subframes. </w:t>
      </w:r>
      <w:r w:rsidR="00617A23">
        <w:rPr>
          <w:rFonts w:ascii="Times" w:eastAsia="宋体" w:hAnsi="Times" w:cs="Times New Roman"/>
          <w:bCs/>
          <w:sz w:val="20"/>
          <w:szCs w:val="20"/>
          <w:lang w:val="en-GB"/>
        </w:rPr>
        <w:t>In RAN1#120bis, RAN1 further agree to down select between following two options</w:t>
      </w:r>
      <w:r>
        <w:rPr>
          <w:rFonts w:ascii="Times" w:eastAsia="宋体" w:hAnsi="Times" w:cs="Times New Roman"/>
          <w:bCs/>
          <w:sz w:val="20"/>
          <w:szCs w:val="20"/>
          <w:lang w:val="en-GB"/>
        </w:rPr>
        <w:t>:</w:t>
      </w:r>
    </w:p>
    <w:p w14:paraId="1EA363D7" w14:textId="77777777" w:rsidR="00617A23" w:rsidRPr="00943534" w:rsidRDefault="00617A23" w:rsidP="00617A23">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Option 1: No new periodicities are introduced for NPDCCH search space monitoring</w:t>
      </w:r>
    </w:p>
    <w:p w14:paraId="7D39F29D" w14:textId="77777777" w:rsidR="00617A23" w:rsidRPr="00943534" w:rsidRDefault="00617A23" w:rsidP="00617A23">
      <w:pPr>
        <w:numPr>
          <w:ilvl w:val="1"/>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FFS: Changes in postponing / overlapping rules, if any</w:t>
      </w:r>
    </w:p>
    <w:p w14:paraId="331D6420" w14:textId="77777777" w:rsidR="00617A23" w:rsidRPr="00943534" w:rsidRDefault="00617A23" w:rsidP="00617A23">
      <w:pPr>
        <w:numPr>
          <w:ilvl w:val="1"/>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 xml:space="preserve">FFS: Introduction of constraints on the configuration of search space parameters (e.g. </w:t>
      </w:r>
      <w:proofErr w:type="spellStart"/>
      <w:r w:rsidRPr="00943534">
        <w:rPr>
          <w:rFonts w:ascii="Times" w:eastAsia="Batang" w:hAnsi="Times" w:cs="Times New Roman"/>
          <w:bCs/>
          <w:sz w:val="20"/>
          <w:szCs w:val="24"/>
          <w:lang w:val="en-GB"/>
        </w:rPr>
        <w:t>Rmax</w:t>
      </w:r>
      <w:proofErr w:type="spellEnd"/>
      <w:r w:rsidRPr="00943534">
        <w:rPr>
          <w:rFonts w:ascii="Times" w:eastAsia="Batang" w:hAnsi="Times" w:cs="Times New Roman"/>
          <w:bCs/>
          <w:sz w:val="20"/>
          <w:szCs w:val="24"/>
          <w:lang w:val="en-GB"/>
        </w:rPr>
        <w:t>, G…), if any</w:t>
      </w:r>
    </w:p>
    <w:p w14:paraId="0996F978" w14:textId="77777777" w:rsidR="00617A23" w:rsidRPr="00943534" w:rsidRDefault="00617A23" w:rsidP="00617A23">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Option 2: New periodicities are introduced for NPDCCH search space monitoring</w:t>
      </w:r>
    </w:p>
    <w:p w14:paraId="7FED1BE6" w14:textId="77777777" w:rsidR="00617A23" w:rsidRPr="00943534" w:rsidRDefault="00617A23" w:rsidP="00617A23">
      <w:pPr>
        <w:numPr>
          <w:ilvl w:val="1"/>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FFS: Details of the new periodicity, e.g. the existing periodicity is scaled by a fixed factor F, explicit signalling of the new periodicity, reusing the NB-IoT TN TDD periodicities, etc.</w:t>
      </w:r>
    </w:p>
    <w:p w14:paraId="76B9A83F" w14:textId="54AA3175" w:rsidR="008A02FF" w:rsidRDefault="00C27832" w:rsidP="00B00D7B">
      <w:pPr>
        <w:jc w:val="both"/>
        <w:rPr>
          <w:rFonts w:ascii="Times New Roman" w:eastAsia="宋体" w:hAnsi="Times New Roman" w:cs="Times New Roman"/>
          <w:bCs/>
          <w:i/>
          <w:iCs/>
          <w:sz w:val="20"/>
        </w:rPr>
      </w:pPr>
      <w:r>
        <w:rPr>
          <w:rFonts w:ascii="Times" w:eastAsia="宋体" w:hAnsi="Times" w:cs="Times New Roman"/>
          <w:bCs/>
          <w:sz w:val="20"/>
          <w:szCs w:val="20"/>
          <w:lang w:val="en-GB"/>
        </w:rPr>
        <w:t>I</w:t>
      </w:r>
      <w:r w:rsidR="007F601C">
        <w:rPr>
          <w:rFonts w:ascii="Times" w:eastAsia="宋体" w:hAnsi="Times" w:cs="Times New Roman"/>
          <w:bCs/>
          <w:sz w:val="20"/>
          <w:szCs w:val="20"/>
          <w:lang w:val="en-GB"/>
        </w:rPr>
        <w:t xml:space="preserve">t is worth noting that NPDCCH search space is defined by a set of NPDCCH candidates where each candidate is repeated in a set of </w:t>
      </w:r>
      <w:r w:rsidR="007F601C" w:rsidRPr="007F601C">
        <w:rPr>
          <w:rFonts w:ascii="Times" w:eastAsia="宋体" w:hAnsi="Times" w:cs="Times New Roman"/>
          <w:b/>
          <w:bCs/>
          <w:sz w:val="20"/>
          <w:szCs w:val="20"/>
          <w:lang w:val="en-GB"/>
        </w:rPr>
        <w:t>consecutive NB-IoT DL subframes</w:t>
      </w:r>
      <w:r w:rsidR="007F601C">
        <w:rPr>
          <w:rFonts w:ascii="Times" w:eastAsia="宋体" w:hAnsi="Times" w:cs="Times New Roman"/>
          <w:bCs/>
          <w:sz w:val="20"/>
          <w:szCs w:val="20"/>
          <w:lang w:val="en-GB"/>
        </w:rPr>
        <w:t xml:space="preserve"> excluding subframes used for SI transmission. </w:t>
      </w:r>
      <w:r w:rsidR="00B00D7B">
        <w:rPr>
          <w:rFonts w:ascii="Times" w:eastAsia="宋体" w:hAnsi="Times" w:cs="Times New Roman"/>
          <w:bCs/>
          <w:sz w:val="20"/>
          <w:szCs w:val="20"/>
          <w:lang w:val="en-GB"/>
        </w:rPr>
        <w:t xml:space="preserve">The slots used for NPSS/NSSS/NPBCH/SIB1-NB should be excluded when considering resource mapping for NPDCCH. Therefore, </w:t>
      </w:r>
      <w:r>
        <w:rPr>
          <w:rFonts w:ascii="Times" w:eastAsia="宋体" w:hAnsi="Times" w:cs="Times New Roman"/>
          <w:bCs/>
          <w:sz w:val="20"/>
          <w:szCs w:val="20"/>
          <w:lang w:val="en-GB"/>
        </w:rPr>
        <w:t xml:space="preserve">if targeting to finish the monitoring of NPDCCH search space within one DL burst, the maximum repetition number is </w:t>
      </w:r>
      <w:proofErr w:type="spellStart"/>
      <w:r>
        <w:rPr>
          <w:rFonts w:ascii="Times" w:eastAsia="宋体" w:hAnsi="Times" w:cs="Times New Roman"/>
          <w:bCs/>
          <w:sz w:val="20"/>
          <w:szCs w:val="20"/>
          <w:lang w:val="en-GB"/>
        </w:rPr>
        <w:t>Rmax</w:t>
      </w:r>
      <w:proofErr w:type="spellEnd"/>
      <w:r>
        <w:rPr>
          <w:rFonts w:ascii="Times" w:eastAsia="宋体" w:hAnsi="Times" w:cs="Times New Roman"/>
          <w:bCs/>
          <w:sz w:val="20"/>
          <w:szCs w:val="20"/>
          <w:lang w:val="en-GB"/>
        </w:rPr>
        <w:t>=4.</w:t>
      </w:r>
    </w:p>
    <w:p w14:paraId="23F216AF" w14:textId="2A48A8EE" w:rsidR="00837DCB" w:rsidRPr="00DC1F41" w:rsidRDefault="00C27832">
      <w:pPr>
        <w:jc w:val="both"/>
        <w:rPr>
          <w:rFonts w:ascii="Times" w:eastAsia="宋体" w:hAnsi="Times" w:cs="Times New Roman"/>
          <w:bCs/>
          <w:sz w:val="20"/>
          <w:szCs w:val="20"/>
          <w:lang w:val="en-GB"/>
        </w:rPr>
      </w:pPr>
      <w:r>
        <w:rPr>
          <w:rFonts w:ascii="Times" w:eastAsia="宋体" w:hAnsi="Times" w:cs="Times New Roman"/>
          <w:bCs/>
          <w:sz w:val="20"/>
          <w:szCs w:val="20"/>
          <w:lang w:val="en-GB"/>
        </w:rPr>
        <w:t>C</w:t>
      </w:r>
      <w:r w:rsidR="00DC1F41">
        <w:rPr>
          <w:rFonts w:ascii="Times" w:eastAsia="宋体" w:hAnsi="Times" w:cs="Times New Roman"/>
          <w:bCs/>
          <w:sz w:val="20"/>
          <w:szCs w:val="20"/>
          <w:lang w:val="en-GB"/>
        </w:rPr>
        <w:t xml:space="preserve">urrent specifications have already defined rules to handle the overlap of NPDCCH </w:t>
      </w:r>
      <w:r w:rsidR="00181D49" w:rsidRPr="00181D49">
        <w:rPr>
          <w:rFonts w:ascii="Times" w:eastAsia="宋体" w:hAnsi="Times" w:cs="Times New Roman"/>
          <w:bCs/>
          <w:sz w:val="20"/>
          <w:szCs w:val="20"/>
          <w:lang w:val="en-GB"/>
        </w:rPr>
        <w:t xml:space="preserve">search spaces </w:t>
      </w:r>
      <w:r w:rsidR="00DC1F41">
        <w:rPr>
          <w:rFonts w:ascii="Times" w:eastAsia="宋体" w:hAnsi="Times" w:cs="Times New Roman"/>
          <w:bCs/>
          <w:sz w:val="20"/>
          <w:szCs w:val="20"/>
          <w:lang w:val="en-GB"/>
        </w:rPr>
        <w:t>as shown below:</w:t>
      </w:r>
    </w:p>
    <w:tbl>
      <w:tblPr>
        <w:tblStyle w:val="af2"/>
        <w:tblW w:w="0" w:type="auto"/>
        <w:tblLook w:val="04A0" w:firstRow="1" w:lastRow="0" w:firstColumn="1" w:lastColumn="0" w:noHBand="0" w:noVBand="1"/>
      </w:tblPr>
      <w:tblGrid>
        <w:gridCol w:w="9350"/>
      </w:tblGrid>
      <w:tr w:rsidR="007F601C" w14:paraId="5CF04494" w14:textId="77777777" w:rsidTr="007F601C">
        <w:tc>
          <w:tcPr>
            <w:tcW w:w="9350" w:type="dxa"/>
          </w:tcPr>
          <w:p w14:paraId="008D52E5" w14:textId="63309993" w:rsidR="00DC1F41" w:rsidRPr="00DC1F41" w:rsidRDefault="00DC1F41" w:rsidP="00DC1F41">
            <w:pPr>
              <w:overflowPunct w:val="0"/>
              <w:autoSpaceDE w:val="0"/>
              <w:autoSpaceDN w:val="0"/>
              <w:adjustRightInd w:val="0"/>
              <w:spacing w:before="100" w:beforeAutospacing="1" w:after="180" w:line="240" w:lineRule="auto"/>
              <w:textAlignment w:val="baseline"/>
              <w:rPr>
                <w:rFonts w:ascii="Times New Roman" w:eastAsia="宋体" w:hAnsi="Times New Roman" w:cs="Times New Roman"/>
                <w:b/>
                <w:sz w:val="20"/>
                <w:szCs w:val="24"/>
              </w:rPr>
            </w:pPr>
            <w:r w:rsidRPr="00DC1F41">
              <w:rPr>
                <w:rFonts w:ascii="Times New Roman" w:eastAsia="宋体" w:hAnsi="Times New Roman" w:cs="Times New Roman" w:hint="eastAsia"/>
                <w:b/>
                <w:sz w:val="20"/>
                <w:szCs w:val="24"/>
              </w:rPr>
              <w:t>T</w:t>
            </w:r>
            <w:r w:rsidRPr="00DC1F41">
              <w:rPr>
                <w:rFonts w:ascii="Times New Roman" w:eastAsia="宋体" w:hAnsi="Times New Roman" w:cs="Times New Roman"/>
                <w:b/>
                <w:sz w:val="20"/>
                <w:szCs w:val="24"/>
              </w:rPr>
              <w:t xml:space="preserve">S 36.213 </w:t>
            </w:r>
            <w:r>
              <w:rPr>
                <w:rFonts w:ascii="Times New Roman" w:eastAsia="宋体" w:hAnsi="Times New Roman" w:cs="Times New Roman"/>
                <w:b/>
                <w:sz w:val="20"/>
                <w:szCs w:val="24"/>
              </w:rPr>
              <w:t xml:space="preserve">clause </w:t>
            </w:r>
            <w:r w:rsidRPr="00DC1F41">
              <w:rPr>
                <w:rFonts w:ascii="Times New Roman" w:eastAsia="宋体" w:hAnsi="Times New Roman" w:cs="Times New Roman"/>
                <w:b/>
                <w:sz w:val="20"/>
                <w:szCs w:val="24"/>
              </w:rPr>
              <w:t>16.6</w:t>
            </w:r>
          </w:p>
          <w:p w14:paraId="7017B690" w14:textId="6727E51C" w:rsidR="00DC1F41" w:rsidRPr="00DC1F41" w:rsidRDefault="00DC1F41" w:rsidP="00DC1F41">
            <w:pPr>
              <w:overflowPunct w:val="0"/>
              <w:autoSpaceDE w:val="0"/>
              <w:autoSpaceDN w:val="0"/>
              <w:adjustRightInd w:val="0"/>
              <w:spacing w:before="100" w:beforeAutospacing="1" w:after="180" w:line="240" w:lineRule="auto"/>
              <w:textAlignment w:val="baseline"/>
              <w:rPr>
                <w:rFonts w:ascii="Times New Roman" w:eastAsia="宋体" w:hAnsi="Times New Roman" w:cs="Times New Roman"/>
                <w:i/>
                <w:sz w:val="20"/>
                <w:szCs w:val="24"/>
              </w:rPr>
            </w:pPr>
            <w:r w:rsidRPr="00DC1F41">
              <w:rPr>
                <w:rFonts w:ascii="Times New Roman" w:eastAsia="宋体" w:hAnsi="Times New Roman" w:cs="Times New Roman"/>
                <w:sz w:val="20"/>
                <w:szCs w:val="24"/>
              </w:rPr>
              <w:t xml:space="preserve">If a NB-IoT UE is configured with higher layer parameter </w:t>
            </w:r>
            <w:proofErr w:type="spellStart"/>
            <w:r w:rsidRPr="00DC1F41">
              <w:rPr>
                <w:rFonts w:ascii="Times New Roman" w:eastAsia="宋体" w:hAnsi="Times New Roman" w:cs="Times New Roman"/>
                <w:i/>
                <w:sz w:val="20"/>
                <w:szCs w:val="24"/>
              </w:rPr>
              <w:t>twoHARQ-ProcessesConfig</w:t>
            </w:r>
            <w:proofErr w:type="spellEnd"/>
          </w:p>
          <w:p w14:paraId="58C39A3D" w14:textId="77777777" w:rsidR="00DC1F41" w:rsidRPr="00DC1F41" w:rsidRDefault="00DC1F41" w:rsidP="00DC1F41">
            <w:pPr>
              <w:overflowPunct w:val="0"/>
              <w:autoSpaceDE w:val="0"/>
              <w:autoSpaceDN w:val="0"/>
              <w:adjustRightInd w:val="0"/>
              <w:spacing w:before="100" w:beforeAutospacing="1" w:after="180" w:line="240" w:lineRule="auto"/>
              <w:ind w:left="568" w:hanging="284"/>
              <w:textAlignment w:val="baseline"/>
              <w:rPr>
                <w:rFonts w:ascii="Times New Roman" w:eastAsia="宋体" w:hAnsi="Times New Roman" w:cs="Times New Roman"/>
                <w:sz w:val="20"/>
                <w:szCs w:val="24"/>
              </w:rPr>
            </w:pPr>
            <w:r w:rsidRPr="00DC1F41">
              <w:rPr>
                <w:rFonts w:ascii="Times New Roman" w:eastAsia="宋体" w:hAnsi="Times New Roman" w:cs="Times New Roman"/>
                <w:sz w:val="20"/>
                <w:szCs w:val="24"/>
              </w:rPr>
              <w:lastRenderedPageBreak/>
              <w:t>-</w:t>
            </w:r>
            <w:r w:rsidRPr="00DC1F41">
              <w:rPr>
                <w:rFonts w:ascii="Times New Roman" w:eastAsia="宋体" w:hAnsi="Times New Roman" w:cs="Times New Roman"/>
                <w:sz w:val="20"/>
                <w:szCs w:val="24"/>
              </w:rPr>
              <w:tab/>
              <w:t xml:space="preserve">the UE is not required to monitor an NPDCCH candidate of an NPDCCH search space if the candidate ends in subframe </w:t>
            </w:r>
            <w:r w:rsidRPr="00DC1F41">
              <w:rPr>
                <w:rFonts w:ascii="Times New Roman" w:eastAsia="宋体" w:hAnsi="Times New Roman" w:cs="Times New Roman"/>
                <w:i/>
                <w:sz w:val="20"/>
                <w:szCs w:val="24"/>
              </w:rPr>
              <w:t>n</w:t>
            </w:r>
            <w:r w:rsidRPr="00DC1F41">
              <w:rPr>
                <w:rFonts w:ascii="Times New Roman" w:eastAsia="宋体" w:hAnsi="Times New Roman" w:cs="Times New Roman"/>
                <w:sz w:val="20"/>
                <w:szCs w:val="24"/>
              </w:rPr>
              <w:t xml:space="preserve">, and if the UE is configured to monitor NPDCCH candidates of another NPDCCH search space having starting subframe k0 before subframe </w:t>
            </w:r>
            <w:r w:rsidRPr="00DC1F41">
              <w:rPr>
                <w:rFonts w:ascii="Times New Roman" w:eastAsia="宋体" w:hAnsi="Times New Roman" w:cs="Times New Roman"/>
                <w:i/>
                <w:sz w:val="20"/>
                <w:szCs w:val="24"/>
              </w:rPr>
              <w:t>n</w:t>
            </w:r>
            <w:r w:rsidRPr="00DC1F41">
              <w:rPr>
                <w:rFonts w:ascii="Times New Roman" w:eastAsia="宋体" w:hAnsi="Times New Roman" w:cs="Times New Roman"/>
                <w:sz w:val="20"/>
                <w:szCs w:val="24"/>
              </w:rPr>
              <w:t>+5</w:t>
            </w:r>
          </w:p>
          <w:p w14:paraId="6300ED9A" w14:textId="77777777" w:rsidR="00DC1F41" w:rsidRPr="00DC1F41" w:rsidRDefault="00DC1F41" w:rsidP="00DC1F41">
            <w:pPr>
              <w:overflowPunct w:val="0"/>
              <w:autoSpaceDE w:val="0"/>
              <w:autoSpaceDN w:val="0"/>
              <w:adjustRightInd w:val="0"/>
              <w:spacing w:before="100" w:beforeAutospacing="1" w:after="180" w:line="240" w:lineRule="auto"/>
              <w:textAlignment w:val="baseline"/>
              <w:rPr>
                <w:rFonts w:ascii="Times New Roman" w:eastAsia="宋体" w:hAnsi="Times New Roman" w:cs="Times New Roman"/>
                <w:sz w:val="20"/>
                <w:szCs w:val="24"/>
              </w:rPr>
            </w:pPr>
            <w:r w:rsidRPr="00DC1F41">
              <w:rPr>
                <w:rFonts w:ascii="Times New Roman" w:eastAsia="宋体" w:hAnsi="Times New Roman" w:cs="Times New Roman"/>
                <w:sz w:val="20"/>
                <w:szCs w:val="24"/>
              </w:rPr>
              <w:t>otherwise</w:t>
            </w:r>
          </w:p>
          <w:p w14:paraId="3C27C653" w14:textId="09F3C060" w:rsidR="007F601C" w:rsidRPr="00DC1F41" w:rsidRDefault="00DC1F41" w:rsidP="00DC1F41">
            <w:pPr>
              <w:overflowPunct w:val="0"/>
              <w:autoSpaceDE w:val="0"/>
              <w:autoSpaceDN w:val="0"/>
              <w:adjustRightInd w:val="0"/>
              <w:spacing w:before="100" w:beforeAutospacing="1" w:after="180" w:line="240" w:lineRule="auto"/>
              <w:ind w:left="568" w:hanging="284"/>
              <w:textAlignment w:val="baseline"/>
              <w:rPr>
                <w:rFonts w:ascii="Times New Roman" w:eastAsia="宋体" w:hAnsi="Times New Roman" w:cs="Times New Roman"/>
                <w:sz w:val="24"/>
                <w:szCs w:val="24"/>
              </w:rPr>
            </w:pPr>
            <w:r w:rsidRPr="00DC1F41">
              <w:rPr>
                <w:rFonts w:ascii="Times New Roman" w:eastAsia="宋体" w:hAnsi="Times New Roman" w:cs="Times New Roman"/>
                <w:sz w:val="20"/>
                <w:szCs w:val="24"/>
              </w:rPr>
              <w:t>-</w:t>
            </w:r>
            <w:r w:rsidRPr="00DC1F41">
              <w:rPr>
                <w:rFonts w:ascii="Times New Roman" w:eastAsia="宋体" w:hAnsi="Times New Roman" w:cs="Times New Roman"/>
                <w:sz w:val="20"/>
                <w:szCs w:val="24"/>
              </w:rPr>
              <w:tab/>
              <w:t xml:space="preserve">the UE is not required to monitor NPDCCH candidates of an NPDCCH search space if an NPDCCH candidate of the NPDCCH search space ends in subframe </w:t>
            </w:r>
            <w:r w:rsidRPr="00DC1F41">
              <w:rPr>
                <w:rFonts w:ascii="Times New Roman" w:eastAsia="宋体" w:hAnsi="Times New Roman" w:cs="Times New Roman"/>
                <w:i/>
                <w:sz w:val="20"/>
                <w:szCs w:val="24"/>
              </w:rPr>
              <w:t>n</w:t>
            </w:r>
            <w:r w:rsidRPr="00DC1F41">
              <w:rPr>
                <w:rFonts w:ascii="Times New Roman" w:eastAsia="宋体" w:hAnsi="Times New Roman" w:cs="Times New Roman"/>
                <w:sz w:val="20"/>
                <w:szCs w:val="24"/>
              </w:rPr>
              <w:t xml:space="preserve">, and if the UE is configured to monitor NPDCCH candidates of another NPDCCH search space having starting subframe k0 before subframe </w:t>
            </w:r>
            <w:r w:rsidRPr="00DC1F41">
              <w:rPr>
                <w:rFonts w:ascii="Times New Roman" w:eastAsia="宋体" w:hAnsi="Times New Roman" w:cs="Times New Roman"/>
                <w:i/>
                <w:sz w:val="20"/>
                <w:szCs w:val="24"/>
              </w:rPr>
              <w:t>n+5</w:t>
            </w:r>
            <w:r w:rsidRPr="00DC1F41">
              <w:rPr>
                <w:rFonts w:ascii="Times New Roman" w:eastAsia="宋体" w:hAnsi="Times New Roman" w:cs="Times New Roman"/>
                <w:sz w:val="20"/>
                <w:szCs w:val="24"/>
              </w:rPr>
              <w:t xml:space="preserve">. </w:t>
            </w:r>
          </w:p>
        </w:tc>
      </w:tr>
    </w:tbl>
    <w:p w14:paraId="07FB1926" w14:textId="25BD63E1" w:rsidR="00C810C4" w:rsidRDefault="00DC1F41" w:rsidP="00867AAA">
      <w:pPr>
        <w:jc w:val="both"/>
        <w:rPr>
          <w:rFonts w:ascii="Times New Roman" w:eastAsia="宋体" w:hAnsi="Times New Roman" w:cs="Times New Roman"/>
          <w:sz w:val="20"/>
        </w:rPr>
      </w:pPr>
      <w:r>
        <w:rPr>
          <w:rFonts w:ascii="Times New Roman" w:eastAsia="宋体" w:hAnsi="Times New Roman" w:cs="Times New Roman" w:hint="eastAsia"/>
          <w:sz w:val="20"/>
        </w:rPr>
        <w:lastRenderedPageBreak/>
        <w:t>T</w:t>
      </w:r>
      <w:r>
        <w:rPr>
          <w:rFonts w:ascii="Times New Roman" w:eastAsia="宋体" w:hAnsi="Times New Roman" w:cs="Times New Roman"/>
          <w:sz w:val="20"/>
        </w:rPr>
        <w:t xml:space="preserve">hat is, when </w:t>
      </w:r>
      <w:r w:rsidR="00015EDD">
        <w:rPr>
          <w:rFonts w:ascii="Times New Roman" w:eastAsia="宋体" w:hAnsi="Times New Roman" w:cs="Times New Roman"/>
          <w:sz w:val="20"/>
        </w:rPr>
        <w:t>there is overlap between a NPDCCH candidate/</w:t>
      </w:r>
      <w:proofErr w:type="spellStart"/>
      <w:r w:rsidR="00015EDD">
        <w:rPr>
          <w:rFonts w:ascii="Times New Roman" w:eastAsia="宋体" w:hAnsi="Times New Roman" w:cs="Times New Roman"/>
          <w:sz w:val="20"/>
        </w:rPr>
        <w:t>searchspace</w:t>
      </w:r>
      <w:proofErr w:type="spellEnd"/>
      <w:r w:rsidR="00015EDD">
        <w:rPr>
          <w:rFonts w:ascii="Times New Roman" w:eastAsia="宋体" w:hAnsi="Times New Roman" w:cs="Times New Roman"/>
          <w:sz w:val="20"/>
        </w:rPr>
        <w:t xml:space="preserve"> and</w:t>
      </w:r>
      <w:r>
        <w:rPr>
          <w:rFonts w:ascii="Times New Roman" w:eastAsia="宋体" w:hAnsi="Times New Roman" w:cs="Times New Roman"/>
          <w:sz w:val="20"/>
        </w:rPr>
        <w:t xml:space="preserve"> </w:t>
      </w:r>
      <w:r w:rsidR="00015EDD">
        <w:rPr>
          <w:rFonts w:ascii="Times New Roman" w:eastAsia="宋体" w:hAnsi="Times New Roman" w:cs="Times New Roman"/>
          <w:sz w:val="20"/>
        </w:rPr>
        <w:t xml:space="preserve">a </w:t>
      </w:r>
      <w:r w:rsidR="00C30ADB">
        <w:rPr>
          <w:rFonts w:ascii="Times New Roman" w:eastAsia="宋体" w:hAnsi="Times New Roman" w:cs="Times New Roman"/>
          <w:sz w:val="20"/>
        </w:rPr>
        <w:t>next</w:t>
      </w:r>
      <w:r w:rsidR="00015EDD">
        <w:rPr>
          <w:rFonts w:ascii="Times New Roman" w:eastAsia="宋体" w:hAnsi="Times New Roman" w:cs="Times New Roman"/>
          <w:sz w:val="20"/>
        </w:rPr>
        <w:t xml:space="preserve"> NPDCCH search space</w:t>
      </w:r>
      <w:r w:rsidR="00C27832">
        <w:rPr>
          <w:rFonts w:ascii="Times New Roman" w:eastAsia="宋体" w:hAnsi="Times New Roman" w:cs="Times New Roman"/>
          <w:sz w:val="20"/>
        </w:rPr>
        <w:t xml:space="preserve"> or the gap is smaller than 4ms</w:t>
      </w:r>
      <w:r w:rsidR="00015EDD">
        <w:rPr>
          <w:rFonts w:ascii="Times New Roman" w:eastAsia="宋体" w:hAnsi="Times New Roman" w:cs="Times New Roman"/>
          <w:sz w:val="20"/>
        </w:rPr>
        <w:t xml:space="preserve">, UE </w:t>
      </w:r>
      <w:r w:rsidR="00C30ADB">
        <w:rPr>
          <w:rFonts w:ascii="Times New Roman" w:eastAsia="宋体" w:hAnsi="Times New Roman" w:cs="Times New Roman"/>
          <w:sz w:val="20"/>
        </w:rPr>
        <w:t>is not required to monitor the NPDCCH candidate/</w:t>
      </w:r>
      <w:proofErr w:type="spellStart"/>
      <w:r w:rsidR="00C30ADB">
        <w:rPr>
          <w:rFonts w:ascii="Times New Roman" w:eastAsia="宋体" w:hAnsi="Times New Roman" w:cs="Times New Roman"/>
          <w:sz w:val="20"/>
        </w:rPr>
        <w:t>searchspace</w:t>
      </w:r>
      <w:proofErr w:type="spellEnd"/>
      <w:r w:rsidR="00015EDD">
        <w:rPr>
          <w:rFonts w:ascii="Times New Roman" w:eastAsia="宋体" w:hAnsi="Times New Roman" w:cs="Times New Roman"/>
          <w:sz w:val="20"/>
        </w:rPr>
        <w:t>.</w:t>
      </w:r>
      <w:r w:rsidR="00865DD5">
        <w:rPr>
          <w:rFonts w:ascii="Times New Roman" w:eastAsia="宋体" w:hAnsi="Times New Roman" w:cs="Times New Roman"/>
          <w:sz w:val="20"/>
        </w:rPr>
        <w:t xml:space="preserve"> Hence, per current specification, even if the periodicity for NPDCCH monitoring </w:t>
      </w:r>
      <w:r w:rsidR="00BF4790">
        <w:rPr>
          <w:rFonts w:ascii="Times New Roman" w:eastAsia="宋体" w:hAnsi="Times New Roman" w:cs="Times New Roman"/>
          <w:sz w:val="20"/>
        </w:rPr>
        <w:t>does not match the</w:t>
      </w:r>
      <w:r w:rsidR="00015EDD">
        <w:rPr>
          <w:rFonts w:ascii="Times New Roman" w:eastAsia="宋体" w:hAnsi="Times New Roman" w:cs="Times New Roman"/>
          <w:sz w:val="20"/>
        </w:rPr>
        <w:t xml:space="preserve"> </w:t>
      </w:r>
      <w:r w:rsidR="00C30ADB">
        <w:rPr>
          <w:rFonts w:ascii="Times New Roman" w:eastAsia="宋体" w:hAnsi="Times New Roman" w:cs="Times New Roman"/>
          <w:sz w:val="20"/>
        </w:rPr>
        <w:t>TDD periodicity and cause overlap of NPDCCH</w:t>
      </w:r>
      <w:r w:rsidR="00BF4790">
        <w:rPr>
          <w:rFonts w:ascii="Times New Roman" w:eastAsia="宋体" w:hAnsi="Times New Roman" w:cs="Times New Roman"/>
          <w:sz w:val="20"/>
        </w:rPr>
        <w:t xml:space="preserve"> after postponement, the UE behavior is still clear and the latest NPDCCH search space can be valid. </w:t>
      </w:r>
      <w:r w:rsidR="00403B7C">
        <w:rPr>
          <w:rFonts w:ascii="Times New Roman" w:eastAsia="宋体" w:hAnsi="Times New Roman" w:cs="Times New Roman"/>
          <w:sz w:val="20"/>
        </w:rPr>
        <w:t>That is, current specification can work without introducing new periodicities or changing postponing/overlapping rules</w:t>
      </w:r>
      <w:r w:rsidR="00692BB5">
        <w:rPr>
          <w:rFonts w:ascii="Times New Roman" w:eastAsia="宋体" w:hAnsi="Times New Roman" w:cs="Times New Roman"/>
          <w:sz w:val="20"/>
        </w:rPr>
        <w:t xml:space="preserve">. </w:t>
      </w:r>
    </w:p>
    <w:p w14:paraId="6DAD6822" w14:textId="0A509407" w:rsidR="004031D3" w:rsidRDefault="00E75A65" w:rsidP="00867AAA">
      <w:pPr>
        <w:jc w:val="both"/>
        <w:rPr>
          <w:rFonts w:ascii="Times New Roman" w:eastAsia="宋体" w:hAnsi="Times New Roman" w:cs="Times New Roman"/>
          <w:sz w:val="20"/>
        </w:rPr>
      </w:pPr>
      <w:r>
        <w:rPr>
          <w:rFonts w:ascii="Times New Roman" w:eastAsia="宋体" w:hAnsi="Times New Roman" w:cs="Times New Roman" w:hint="eastAsia"/>
          <w:sz w:val="20"/>
        </w:rPr>
        <w:t>A</w:t>
      </w:r>
      <w:r>
        <w:rPr>
          <w:rFonts w:ascii="Times New Roman" w:eastAsia="宋体" w:hAnsi="Times New Roman" w:cs="Times New Roman"/>
          <w:sz w:val="20"/>
        </w:rPr>
        <w:t xml:space="preserve"> potential issue discussed in previous meeting is that, in case the k0 of a search space is at non-D subframe close to the end of a DL burst, the gap between k0 and end of previous search space may be smaller than 4ms and cause the dropping of the previous search space. However, this will not happen frequently.</w:t>
      </w:r>
      <w:r w:rsidR="00EF517A">
        <w:rPr>
          <w:rFonts w:ascii="Times New Roman" w:eastAsia="宋体" w:hAnsi="Times New Roman" w:cs="Times New Roman"/>
          <w:sz w:val="20"/>
        </w:rPr>
        <w:t xml:space="preserve"> For example, if </w:t>
      </w:r>
      <w:proofErr w:type="spellStart"/>
      <w:r w:rsidR="00EF517A">
        <w:rPr>
          <w:rFonts w:ascii="Times New Roman" w:eastAsia="宋体" w:hAnsi="Times New Roman" w:cs="Times New Roman"/>
          <w:sz w:val="20"/>
        </w:rPr>
        <w:t>Rmax</w:t>
      </w:r>
      <w:proofErr w:type="spellEnd"/>
      <w:r w:rsidR="00EF517A">
        <w:rPr>
          <w:rFonts w:ascii="Times New Roman" w:eastAsia="宋体" w:hAnsi="Times New Roman" w:cs="Times New Roman"/>
          <w:sz w:val="20"/>
        </w:rPr>
        <w:t>=4 and G=16, the</w:t>
      </w:r>
      <w:r w:rsidR="00D65ECC">
        <w:rPr>
          <w:rFonts w:ascii="Times New Roman" w:eastAsia="宋体" w:hAnsi="Times New Roman" w:cs="Times New Roman"/>
          <w:sz w:val="20"/>
        </w:rPr>
        <w:t>re can be 1</w:t>
      </w:r>
      <w:r w:rsidR="00446E76">
        <w:rPr>
          <w:rFonts w:ascii="Times New Roman" w:eastAsia="宋体" w:hAnsi="Times New Roman" w:cs="Times New Roman"/>
          <w:sz w:val="20"/>
        </w:rPr>
        <w:t xml:space="preserve">0240 DL bursts in 90 H-SFNs and above scenarios will happen 640 times, which is smaller than 7%. Moreover, even considering search space dropping mentioned above, 70% of NB-IoT DL subframes can be utilized for NPDCCH transmission, which is dense enough. If larger search space periodicity is configured, e.g., </w:t>
      </w:r>
      <w:proofErr w:type="spellStart"/>
      <w:r w:rsidR="00446E76">
        <w:rPr>
          <w:rFonts w:ascii="Times New Roman" w:eastAsia="宋体" w:hAnsi="Times New Roman" w:cs="Times New Roman"/>
          <w:sz w:val="20"/>
        </w:rPr>
        <w:t>Rmax</w:t>
      </w:r>
      <w:proofErr w:type="spellEnd"/>
      <w:r w:rsidR="00446E76">
        <w:rPr>
          <w:rFonts w:ascii="Times New Roman" w:eastAsia="宋体" w:hAnsi="Times New Roman" w:cs="Times New Roman"/>
          <w:sz w:val="20"/>
        </w:rPr>
        <w:t>=4 and G=32, the dropping mentioned above can even be completely avoided. Hence, it is not necessary to change postponing/overlapping rules, which will impact UE implementation but has only marginal improvement in limited scenarios.</w:t>
      </w:r>
    </w:p>
    <w:p w14:paraId="218F138B" w14:textId="008EE9DD" w:rsidR="00912A4D" w:rsidRDefault="00C810C4" w:rsidP="00867AAA">
      <w:pPr>
        <w:jc w:val="both"/>
        <w:rPr>
          <w:rFonts w:ascii="Times New Roman" w:eastAsia="宋体" w:hAnsi="Times New Roman" w:cs="Times New Roman"/>
          <w:sz w:val="20"/>
        </w:rPr>
      </w:pPr>
      <w:r>
        <w:rPr>
          <w:rFonts w:ascii="Times New Roman" w:eastAsia="宋体" w:hAnsi="Times New Roman" w:cs="Times New Roman"/>
          <w:sz w:val="20"/>
        </w:rPr>
        <w:t xml:space="preserve">Regarding configuration values for NPDCCH, </w:t>
      </w:r>
      <w:r w:rsidR="00692BB5">
        <w:rPr>
          <w:rFonts w:ascii="Times New Roman" w:eastAsia="宋体" w:hAnsi="Times New Roman" w:cs="Times New Roman"/>
          <w:sz w:val="20"/>
        </w:rPr>
        <w:t>all the configuration values can be valid</w:t>
      </w:r>
      <w:r>
        <w:rPr>
          <w:rFonts w:ascii="Times New Roman" w:eastAsia="宋体" w:hAnsi="Times New Roman" w:cs="Times New Roman"/>
          <w:sz w:val="20"/>
        </w:rPr>
        <w:t xml:space="preserve"> to provide maximum flexibility</w:t>
      </w:r>
      <w:r w:rsidR="00692BB5">
        <w:rPr>
          <w:rFonts w:ascii="Times New Roman" w:eastAsia="宋体" w:hAnsi="Times New Roman" w:cs="Times New Roman"/>
          <w:sz w:val="20"/>
        </w:rPr>
        <w:t xml:space="preserve"> and it </w:t>
      </w:r>
      <w:r>
        <w:rPr>
          <w:rFonts w:ascii="Times New Roman" w:eastAsia="宋体" w:hAnsi="Times New Roman" w:cs="Times New Roman"/>
          <w:sz w:val="20"/>
        </w:rPr>
        <w:t>can be</w:t>
      </w:r>
      <w:r w:rsidR="00692BB5">
        <w:rPr>
          <w:rFonts w:ascii="Times New Roman" w:eastAsia="宋体" w:hAnsi="Times New Roman" w:cs="Times New Roman"/>
          <w:sz w:val="20"/>
        </w:rPr>
        <w:t xml:space="preserve"> up to eNB implementation to avoid </w:t>
      </w:r>
      <w:r w:rsidR="008B2B1C">
        <w:rPr>
          <w:rFonts w:ascii="Times New Roman" w:eastAsia="宋体" w:hAnsi="Times New Roman" w:cs="Times New Roman"/>
          <w:sz w:val="20"/>
        </w:rPr>
        <w:t xml:space="preserve">configuring </w:t>
      </w:r>
      <w:r w:rsidR="007530C7">
        <w:rPr>
          <w:rFonts w:ascii="Times New Roman" w:eastAsia="宋体" w:hAnsi="Times New Roman" w:cs="Times New Roman"/>
          <w:sz w:val="20"/>
        </w:rPr>
        <w:t>improper values</w:t>
      </w:r>
      <w:r w:rsidR="008B2B1C">
        <w:rPr>
          <w:rFonts w:ascii="Times New Roman" w:eastAsia="宋体" w:hAnsi="Times New Roman" w:cs="Times New Roman"/>
          <w:sz w:val="20"/>
        </w:rPr>
        <w:t>.</w:t>
      </w:r>
      <w:r w:rsidR="007530C7">
        <w:rPr>
          <w:rFonts w:ascii="Times New Roman" w:eastAsia="宋体" w:hAnsi="Times New Roman" w:cs="Times New Roman"/>
          <w:sz w:val="20"/>
        </w:rPr>
        <w:t xml:space="preserve"> There is no need to introduce constraints of configuration, which will require additional efforts on discussing which values cannot be configured.</w:t>
      </w:r>
      <w:r w:rsidR="00D149BF">
        <w:rPr>
          <w:rFonts w:ascii="Times New Roman" w:eastAsia="宋体" w:hAnsi="Times New Roman" w:cs="Times New Roman"/>
          <w:sz w:val="20"/>
        </w:rPr>
        <w:t xml:space="preserve"> </w:t>
      </w:r>
    </w:p>
    <w:p w14:paraId="203E2A71" w14:textId="19720E8B" w:rsidR="00181D49" w:rsidRDefault="00181D49" w:rsidP="00181D49">
      <w:pPr>
        <w:jc w:val="both"/>
        <w:rPr>
          <w:rFonts w:ascii="Times New Roman" w:eastAsia="Calibri" w:hAnsi="Times New Roman" w:cs="Times New Roman"/>
          <w:bCs/>
          <w:i/>
          <w:iCs/>
          <w:sz w:val="20"/>
        </w:rPr>
      </w:pPr>
      <w:r>
        <w:rPr>
          <w:rFonts w:ascii="Times New Roman" w:eastAsia="宋体" w:hAnsi="Times New Roman" w:cs="Times New Roman" w:hint="eastAsia"/>
          <w:b/>
          <w:bCs/>
          <w:i/>
          <w:iCs/>
          <w:sz w:val="20"/>
        </w:rPr>
        <w:t xml:space="preserve">Observation </w:t>
      </w:r>
      <w:r w:rsidR="009C0F5A">
        <w:rPr>
          <w:rFonts w:ascii="Times New Roman" w:eastAsia="宋体" w:hAnsi="Times New Roman" w:cs="Times New Roman"/>
          <w:b/>
          <w:bCs/>
          <w:i/>
          <w:iCs/>
          <w:sz w:val="20"/>
        </w:rPr>
        <w:t>1</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 xml:space="preserve">Current specifications have already </w:t>
      </w:r>
      <w:r w:rsidR="009C0F5A">
        <w:rPr>
          <w:rFonts w:ascii="Times New Roman" w:eastAsia="宋体" w:hAnsi="Times New Roman" w:cs="Times New Roman"/>
          <w:bCs/>
          <w:i/>
          <w:iCs/>
          <w:sz w:val="20"/>
        </w:rPr>
        <w:t xml:space="preserve">supported postponement of NPDCCH overlapping with non-D NB-IoT subframes and </w:t>
      </w:r>
      <w:r>
        <w:rPr>
          <w:rFonts w:ascii="Times New Roman" w:eastAsia="宋体" w:hAnsi="Times New Roman" w:cs="Times New Roman"/>
          <w:bCs/>
          <w:i/>
          <w:iCs/>
          <w:sz w:val="20"/>
        </w:rPr>
        <w:t>defined rules to handle the overlap of NPDCCH search spaces</w:t>
      </w:r>
      <w:r>
        <w:rPr>
          <w:rFonts w:ascii="Times New Roman" w:eastAsia="Calibri" w:hAnsi="Times New Roman" w:cs="Times New Roman"/>
          <w:bCs/>
          <w:i/>
          <w:iCs/>
          <w:sz w:val="20"/>
        </w:rPr>
        <w:t>. That is, the overlap of NPDCCH search spaces due to postponement can be handled by current specification</w:t>
      </w:r>
      <w:r w:rsidR="006756AF">
        <w:rPr>
          <w:rFonts w:ascii="Times New Roman" w:eastAsia="Calibri" w:hAnsi="Times New Roman" w:cs="Times New Roman"/>
          <w:bCs/>
          <w:i/>
          <w:iCs/>
          <w:sz w:val="20"/>
        </w:rPr>
        <w:t>.</w:t>
      </w:r>
    </w:p>
    <w:p w14:paraId="070F5815" w14:textId="6B239F57" w:rsidR="008A02FF" w:rsidRDefault="008A02FF" w:rsidP="008A02FF">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t xml:space="preserve">Proposal </w:t>
      </w:r>
      <w:r w:rsidR="009C0F5A">
        <w:rPr>
          <w:rFonts w:ascii="Times New Roman" w:eastAsia="Calibri" w:hAnsi="Times New Roman" w:cs="Times New Roman"/>
          <w:b/>
          <w:bCs/>
          <w:i/>
          <w:iCs/>
          <w:sz w:val="20"/>
        </w:rPr>
        <w:t>1</w:t>
      </w:r>
      <w:r>
        <w:rPr>
          <w:rFonts w:ascii="Times New Roman" w:eastAsia="Calibri" w:hAnsi="Times New Roman" w:cs="Times New Roman" w:hint="eastAsia"/>
          <w:b/>
          <w:bCs/>
          <w:i/>
          <w:iCs/>
          <w:sz w:val="20"/>
        </w:rPr>
        <w:t xml:space="preserve">: </w:t>
      </w:r>
      <w:r w:rsidR="009C0F5A" w:rsidRPr="009C0F5A">
        <w:rPr>
          <w:rFonts w:ascii="Times New Roman" w:eastAsia="Calibri" w:hAnsi="Times New Roman" w:cs="Times New Roman"/>
          <w:bCs/>
          <w:i/>
          <w:iCs/>
          <w:sz w:val="20"/>
        </w:rPr>
        <w:t>No new periodicities are introdu</w:t>
      </w:r>
      <w:r w:rsidR="009C0F5A">
        <w:rPr>
          <w:rFonts w:ascii="Times New Roman" w:eastAsia="Calibri" w:hAnsi="Times New Roman" w:cs="Times New Roman"/>
          <w:bCs/>
          <w:i/>
          <w:iCs/>
          <w:sz w:val="20"/>
        </w:rPr>
        <w:t>c</w:t>
      </w:r>
      <w:r w:rsidR="009C0F5A" w:rsidRPr="009C0F5A">
        <w:rPr>
          <w:rFonts w:ascii="Times New Roman" w:eastAsia="Calibri" w:hAnsi="Times New Roman" w:cs="Times New Roman"/>
          <w:bCs/>
          <w:i/>
          <w:iCs/>
          <w:sz w:val="20"/>
        </w:rPr>
        <w:t>ed for NPDCCH search space monitoring</w:t>
      </w:r>
      <w:r w:rsidR="009C0F5A">
        <w:rPr>
          <w:rFonts w:ascii="Times New Roman" w:eastAsia="Calibri" w:hAnsi="Times New Roman" w:cs="Times New Roman"/>
          <w:bCs/>
          <w:i/>
          <w:iCs/>
          <w:sz w:val="20"/>
        </w:rPr>
        <w:t>.</w:t>
      </w:r>
    </w:p>
    <w:p w14:paraId="43C51606" w14:textId="49C2F0E9" w:rsidR="009C0F5A" w:rsidRPr="009C0F5A" w:rsidRDefault="009C0F5A" w:rsidP="008A02F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2</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 xml:space="preserve">No change of postponing/overlapping rules are introduced </w:t>
      </w:r>
      <w:r w:rsidRPr="009C0F5A">
        <w:rPr>
          <w:rFonts w:ascii="Times New Roman" w:eastAsia="Calibri" w:hAnsi="Times New Roman" w:cs="Times New Roman"/>
          <w:bCs/>
          <w:i/>
          <w:iCs/>
          <w:sz w:val="20"/>
        </w:rPr>
        <w:t>for NPDCCH search space monitoring</w:t>
      </w:r>
      <w:r>
        <w:rPr>
          <w:rFonts w:ascii="Times New Roman" w:eastAsia="Calibri" w:hAnsi="Times New Roman" w:cs="Times New Roman"/>
          <w:bCs/>
          <w:i/>
          <w:iCs/>
          <w:sz w:val="20"/>
        </w:rPr>
        <w:t>.</w:t>
      </w:r>
    </w:p>
    <w:p w14:paraId="61151479" w14:textId="76321D57" w:rsidR="006756AF" w:rsidRPr="008E22A6" w:rsidRDefault="006756AF" w:rsidP="006756AF">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sidR="004F6DEF">
        <w:rPr>
          <w:rFonts w:ascii="Times New Roman" w:eastAsia="Calibri" w:hAnsi="Times New Roman" w:cs="Times New Roman"/>
          <w:b/>
          <w:bCs/>
          <w:i/>
          <w:iCs/>
          <w:sz w:val="20"/>
        </w:rPr>
        <w:t>3</w:t>
      </w:r>
      <w:r>
        <w:rPr>
          <w:rFonts w:ascii="Times New Roman" w:eastAsia="Calibri" w:hAnsi="Times New Roman" w:cs="Times New Roman" w:hint="eastAsia"/>
          <w:b/>
          <w:bCs/>
          <w:i/>
          <w:iCs/>
          <w:sz w:val="20"/>
        </w:rPr>
        <w:t xml:space="preserve">: </w:t>
      </w:r>
      <w:r w:rsidR="00D149BF">
        <w:rPr>
          <w:rFonts w:ascii="Times New Roman" w:eastAsia="宋体" w:hAnsi="Times New Roman" w:cs="Times New Roman"/>
          <w:bCs/>
          <w:i/>
          <w:iCs/>
          <w:sz w:val="20"/>
        </w:rPr>
        <w:t xml:space="preserve">All the configuration values for NPDCCH can be kept to provide higher configuration flexibility and minimize spec effort. </w:t>
      </w:r>
      <w:r w:rsidR="003C70CD">
        <w:rPr>
          <w:rFonts w:ascii="Times New Roman" w:eastAsia="宋体" w:hAnsi="Times New Roman" w:cs="Times New Roman"/>
          <w:bCs/>
          <w:i/>
          <w:iCs/>
          <w:sz w:val="20"/>
        </w:rPr>
        <w:t>eNB can avoid the configuration of improper values (e.g., too large repetition number) up to implementation.</w:t>
      </w:r>
    </w:p>
    <w:p w14:paraId="4EA6CC56" w14:textId="6034EBD6" w:rsidR="009752B6" w:rsidRDefault="009752B6" w:rsidP="009752B6">
      <w:pPr>
        <w:pStyle w:val="2"/>
        <w:numPr>
          <w:ilvl w:val="1"/>
          <w:numId w:val="3"/>
        </w:numPr>
        <w:spacing w:before="0" w:after="0"/>
        <w:rPr>
          <w:rFonts w:cs="Times New Roman"/>
          <w:bCs/>
          <w:sz w:val="20"/>
          <w:szCs w:val="20"/>
        </w:rPr>
      </w:pPr>
      <w:r>
        <w:rPr>
          <w:rFonts w:ascii="Times New Roman" w:hAnsi="Times New Roman" w:cs="Times New Roman" w:hint="eastAsia"/>
          <w:sz w:val="20"/>
          <w:szCs w:val="20"/>
        </w:rPr>
        <w:t>DL</w:t>
      </w:r>
      <w:r>
        <w:rPr>
          <w:rFonts w:ascii="Times New Roman" w:hAnsi="Times New Roman" w:cs="Times New Roman"/>
          <w:sz w:val="20"/>
          <w:szCs w:val="20"/>
        </w:rPr>
        <w:t xml:space="preserve"> </w:t>
      </w:r>
      <w:r w:rsidR="002635CB">
        <w:rPr>
          <w:rFonts w:ascii="Times New Roman" w:hAnsi="Times New Roman" w:cs="Times New Roman"/>
          <w:sz w:val="20"/>
          <w:szCs w:val="20"/>
        </w:rPr>
        <w:t xml:space="preserve">transmission </w:t>
      </w:r>
      <w:r>
        <w:rPr>
          <w:rFonts w:ascii="Times New Roman" w:hAnsi="Times New Roman" w:cs="Times New Roman"/>
          <w:sz w:val="20"/>
          <w:szCs w:val="20"/>
        </w:rPr>
        <w:t>gap</w:t>
      </w:r>
    </w:p>
    <w:p w14:paraId="6B93BF26" w14:textId="77777777" w:rsidR="006002B0" w:rsidRDefault="002635CB">
      <w:pPr>
        <w:jc w:val="both"/>
        <w:rPr>
          <w:rFonts w:ascii="Times New Roman" w:eastAsia="宋体" w:hAnsi="Times New Roman" w:cs="Times New Roman"/>
          <w:sz w:val="20"/>
        </w:rPr>
      </w:pPr>
      <w:r w:rsidRPr="007F601C">
        <w:rPr>
          <w:rFonts w:ascii="Times New Roman" w:eastAsia="宋体" w:hAnsi="Times New Roman" w:cs="Times New Roman"/>
          <w:sz w:val="20"/>
        </w:rPr>
        <w:t>In RAN1#120</w:t>
      </w:r>
      <w:r w:rsidR="006002B0">
        <w:rPr>
          <w:rFonts w:ascii="Times New Roman" w:eastAsia="宋体" w:hAnsi="Times New Roman" w:cs="Times New Roman" w:hint="eastAsia"/>
          <w:sz w:val="20"/>
        </w:rPr>
        <w:t>bis</w:t>
      </w:r>
      <w:r w:rsidRPr="007F601C">
        <w:rPr>
          <w:rFonts w:ascii="Times New Roman" w:eastAsia="宋体" w:hAnsi="Times New Roman" w:cs="Times New Roman"/>
          <w:sz w:val="20"/>
        </w:rPr>
        <w:t xml:space="preserve">, </w:t>
      </w:r>
      <w:r>
        <w:rPr>
          <w:rFonts w:ascii="Times New Roman" w:eastAsia="宋体" w:hAnsi="Times New Roman" w:cs="Times New Roman"/>
          <w:sz w:val="20"/>
        </w:rPr>
        <w:t xml:space="preserve">the handling of DL transmission gap </w:t>
      </w:r>
      <w:r w:rsidR="006002B0">
        <w:rPr>
          <w:rFonts w:ascii="Times New Roman" w:eastAsia="宋体" w:hAnsi="Times New Roman" w:cs="Times New Roman"/>
          <w:sz w:val="20"/>
        </w:rPr>
        <w:t>was discussed and following options are agreed to be further down selected:</w:t>
      </w:r>
    </w:p>
    <w:p w14:paraId="1E190F2A" w14:textId="77777777" w:rsidR="006002B0" w:rsidRPr="00943534" w:rsidRDefault="006002B0" w:rsidP="006002B0">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Option 1: DL gaps do not apply for NB-IoT NTN TDD mode.</w:t>
      </w:r>
    </w:p>
    <w:p w14:paraId="42678990" w14:textId="77777777" w:rsidR="006002B0" w:rsidRPr="00943534" w:rsidRDefault="006002B0" w:rsidP="006002B0">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Option 2: DL gaps apply based on current specifications.</w:t>
      </w:r>
    </w:p>
    <w:p w14:paraId="475FA7BD" w14:textId="6FFE535F" w:rsidR="006002B0" w:rsidRPr="006002B0" w:rsidRDefault="006002B0" w:rsidP="006002B0">
      <w:pPr>
        <w:numPr>
          <w:ilvl w:val="0"/>
          <w:numId w:val="23"/>
        </w:numPr>
        <w:overflowPunct w:val="0"/>
        <w:autoSpaceDE w:val="0"/>
        <w:autoSpaceDN w:val="0"/>
        <w:adjustRightInd w:val="0"/>
        <w:spacing w:after="0" w:line="240" w:lineRule="auto"/>
        <w:textAlignment w:val="baseline"/>
        <w:rPr>
          <w:rFonts w:ascii="Times" w:eastAsia="Batang" w:hAnsi="Times" w:cs="Times New Roman"/>
          <w:bCs/>
          <w:sz w:val="20"/>
          <w:szCs w:val="24"/>
          <w:lang w:val="en-GB"/>
        </w:rPr>
      </w:pPr>
      <w:r w:rsidRPr="00943534">
        <w:rPr>
          <w:rFonts w:ascii="Times" w:eastAsia="Batang" w:hAnsi="Times" w:cs="Times New Roman"/>
          <w:bCs/>
          <w:sz w:val="20"/>
          <w:szCs w:val="24"/>
          <w:lang w:val="en-GB"/>
        </w:rPr>
        <w:t>Option 3: DL gaps apply, where new periodicity(</w:t>
      </w:r>
      <w:proofErr w:type="spellStart"/>
      <w:r w:rsidRPr="00943534">
        <w:rPr>
          <w:rFonts w:ascii="Times" w:eastAsia="Batang" w:hAnsi="Times" w:cs="Times New Roman"/>
          <w:bCs/>
          <w:sz w:val="20"/>
          <w:szCs w:val="24"/>
          <w:lang w:val="en-GB"/>
        </w:rPr>
        <w:t>ies</w:t>
      </w:r>
      <w:proofErr w:type="spellEnd"/>
      <w:r w:rsidRPr="00943534">
        <w:rPr>
          <w:rFonts w:ascii="Times" w:eastAsia="Batang" w:hAnsi="Times" w:cs="Times New Roman"/>
          <w:bCs/>
          <w:sz w:val="20"/>
          <w:szCs w:val="24"/>
          <w:lang w:val="en-GB"/>
        </w:rPr>
        <w:t xml:space="preserve">) are introduced (either </w:t>
      </w:r>
      <w:proofErr w:type="spellStart"/>
      <w:r w:rsidRPr="00943534">
        <w:rPr>
          <w:rFonts w:ascii="Times" w:eastAsia="Batang" w:hAnsi="Times" w:cs="Times New Roman"/>
          <w:bCs/>
          <w:sz w:val="20"/>
          <w:szCs w:val="24"/>
          <w:lang w:val="en-GB"/>
        </w:rPr>
        <w:t>implicity</w:t>
      </w:r>
      <w:proofErr w:type="spellEnd"/>
      <w:r w:rsidRPr="00943534">
        <w:rPr>
          <w:rFonts w:ascii="Times" w:eastAsia="Batang" w:hAnsi="Times" w:cs="Times New Roman"/>
          <w:bCs/>
          <w:sz w:val="20"/>
          <w:szCs w:val="24"/>
          <w:lang w:val="en-GB"/>
        </w:rPr>
        <w:t xml:space="preserve"> e.g. the periodicity is scaled by a fixed factor F, or explicitly)</w:t>
      </w:r>
      <w:r w:rsidR="002635CB" w:rsidRPr="006002B0">
        <w:rPr>
          <w:rFonts w:ascii="Times" w:eastAsia="宋体" w:hAnsi="Times" w:cs="Times New Roman"/>
          <w:bCs/>
          <w:sz w:val="20"/>
          <w:szCs w:val="20"/>
          <w:lang w:val="en-GB"/>
        </w:rPr>
        <w:t xml:space="preserve"> </w:t>
      </w:r>
    </w:p>
    <w:p w14:paraId="21B5DD23" w14:textId="01EE8A4B" w:rsidR="00F20382" w:rsidRDefault="002635CB">
      <w:pPr>
        <w:jc w:val="both"/>
        <w:rPr>
          <w:rFonts w:ascii="Times" w:eastAsia="宋体" w:hAnsi="Times" w:cs="Times New Roman"/>
          <w:bCs/>
          <w:sz w:val="20"/>
          <w:szCs w:val="20"/>
          <w:lang w:val="en-GB"/>
        </w:rPr>
      </w:pPr>
      <w:r>
        <w:rPr>
          <w:rFonts w:ascii="Times" w:eastAsia="宋体" w:hAnsi="Times" w:cs="Times New Roman"/>
          <w:bCs/>
          <w:sz w:val="20"/>
          <w:szCs w:val="20"/>
          <w:lang w:val="en-GB"/>
        </w:rPr>
        <w:t>The DL transmission gap is designed to enable UE to monitor NPDCCH during long NPDSCH</w:t>
      </w:r>
      <w:r w:rsidR="00415352">
        <w:rPr>
          <w:rFonts w:ascii="Times" w:eastAsia="宋体" w:hAnsi="Times" w:cs="Times New Roman"/>
          <w:bCs/>
          <w:sz w:val="20"/>
          <w:szCs w:val="20"/>
          <w:lang w:val="en-GB"/>
        </w:rPr>
        <w:t>/NPDCCH</w:t>
      </w:r>
      <w:r>
        <w:rPr>
          <w:rFonts w:ascii="Times" w:eastAsia="宋体" w:hAnsi="Times" w:cs="Times New Roman"/>
          <w:bCs/>
          <w:sz w:val="20"/>
          <w:szCs w:val="20"/>
          <w:lang w:val="en-GB"/>
        </w:rPr>
        <w:t xml:space="preserve"> repetition. According to</w:t>
      </w:r>
      <w:r w:rsidR="00415352">
        <w:rPr>
          <w:rFonts w:ascii="Times" w:eastAsia="宋体" w:hAnsi="Times" w:cs="Times New Roman"/>
          <w:bCs/>
          <w:sz w:val="20"/>
          <w:szCs w:val="20"/>
          <w:lang w:val="en-GB"/>
        </w:rPr>
        <w:t xml:space="preserve"> assumptions in study phase, the DL link budget is high and long NPDSCH/NPDCCH repetition may not be needed. </w:t>
      </w:r>
      <w:r w:rsidR="00D42BEB">
        <w:rPr>
          <w:rFonts w:ascii="Times" w:eastAsia="宋体" w:hAnsi="Times" w:cs="Times New Roman"/>
          <w:bCs/>
          <w:sz w:val="20"/>
          <w:szCs w:val="20"/>
          <w:lang w:val="en-GB"/>
        </w:rPr>
        <w:t xml:space="preserve">Moreover, the periodicity and gap duration of DL transmission gap is defined based on absolute duration, </w:t>
      </w:r>
      <w:r w:rsidR="00D42BEB">
        <w:rPr>
          <w:rFonts w:ascii="Times" w:eastAsia="宋体" w:hAnsi="Times" w:cs="Times New Roman"/>
          <w:bCs/>
          <w:sz w:val="20"/>
          <w:szCs w:val="20"/>
          <w:lang w:val="en-GB"/>
        </w:rPr>
        <w:lastRenderedPageBreak/>
        <w:t xml:space="preserve">which can work even if no adaption to TDD mode. </w:t>
      </w:r>
      <w:r w:rsidR="00415352">
        <w:rPr>
          <w:rFonts w:ascii="Times" w:eastAsia="宋体" w:hAnsi="Times" w:cs="Times New Roman"/>
          <w:bCs/>
          <w:sz w:val="20"/>
          <w:szCs w:val="20"/>
          <w:lang w:val="en-GB"/>
        </w:rPr>
        <w:t xml:space="preserve">Hence, </w:t>
      </w:r>
      <w:r w:rsidR="00E746A6">
        <w:rPr>
          <w:rFonts w:ascii="Times" w:eastAsia="宋体" w:hAnsi="Times" w:cs="Times New Roman"/>
          <w:bCs/>
          <w:sz w:val="20"/>
          <w:szCs w:val="20"/>
          <w:lang w:val="en-GB"/>
        </w:rPr>
        <w:t>extension of</w:t>
      </w:r>
      <w:r w:rsidR="00415352">
        <w:rPr>
          <w:rFonts w:ascii="Times" w:eastAsia="宋体" w:hAnsi="Times" w:cs="Times New Roman"/>
          <w:bCs/>
          <w:sz w:val="20"/>
          <w:szCs w:val="20"/>
          <w:lang w:val="en-GB"/>
        </w:rPr>
        <w:t xml:space="preserve"> DL transmission gap</w:t>
      </w:r>
      <w:r w:rsidR="00E746A6">
        <w:rPr>
          <w:rFonts w:ascii="Times" w:eastAsia="宋体" w:hAnsi="Times" w:cs="Times New Roman"/>
          <w:bCs/>
          <w:sz w:val="20"/>
          <w:szCs w:val="20"/>
          <w:lang w:val="en-GB"/>
        </w:rPr>
        <w:t xml:space="preserve"> periodicity</w:t>
      </w:r>
      <w:r w:rsidR="00415352">
        <w:rPr>
          <w:rFonts w:ascii="Times" w:eastAsia="宋体" w:hAnsi="Times" w:cs="Times New Roman"/>
          <w:bCs/>
          <w:sz w:val="20"/>
          <w:szCs w:val="20"/>
          <w:lang w:val="en-GB"/>
        </w:rPr>
        <w:t xml:space="preserve"> </w:t>
      </w:r>
      <w:r w:rsidR="00D42BEB">
        <w:rPr>
          <w:rFonts w:ascii="Times" w:eastAsia="宋体" w:hAnsi="Times" w:cs="Times New Roman"/>
          <w:bCs/>
          <w:sz w:val="20"/>
          <w:szCs w:val="20"/>
          <w:lang w:val="en-GB"/>
        </w:rPr>
        <w:t xml:space="preserve">for IoT-NTN TDD </w:t>
      </w:r>
      <w:r w:rsidR="00415352">
        <w:rPr>
          <w:rFonts w:ascii="Times" w:eastAsia="宋体" w:hAnsi="Times" w:cs="Times New Roman"/>
          <w:bCs/>
          <w:sz w:val="20"/>
          <w:szCs w:val="20"/>
          <w:lang w:val="en-GB"/>
        </w:rPr>
        <w:t>is not necessary</w:t>
      </w:r>
      <w:r w:rsidR="00E746A6">
        <w:rPr>
          <w:rFonts w:ascii="Times" w:eastAsia="宋体" w:hAnsi="Times" w:cs="Times New Roman"/>
          <w:bCs/>
          <w:sz w:val="20"/>
          <w:szCs w:val="20"/>
          <w:lang w:val="en-GB"/>
        </w:rPr>
        <w:t>, i.e., option 3 is not preferred</w:t>
      </w:r>
      <w:r w:rsidR="00415352">
        <w:rPr>
          <w:rFonts w:ascii="Times" w:eastAsia="宋体" w:hAnsi="Times" w:cs="Times New Roman"/>
          <w:bCs/>
          <w:sz w:val="20"/>
          <w:szCs w:val="20"/>
          <w:lang w:val="en-GB"/>
        </w:rPr>
        <w:t>.</w:t>
      </w:r>
      <w:r w:rsidR="00E53DD7">
        <w:rPr>
          <w:rFonts w:ascii="Times" w:eastAsia="宋体" w:hAnsi="Times" w:cs="Times New Roman"/>
          <w:bCs/>
          <w:sz w:val="20"/>
          <w:szCs w:val="20"/>
          <w:lang w:val="en-GB"/>
        </w:rPr>
        <w:t xml:space="preserve"> </w:t>
      </w:r>
      <w:r w:rsidR="00E746A6">
        <w:rPr>
          <w:rFonts w:ascii="Times" w:eastAsia="宋体" w:hAnsi="Times" w:cs="Times New Roman"/>
          <w:bCs/>
          <w:sz w:val="20"/>
          <w:szCs w:val="20"/>
          <w:lang w:val="en-GB"/>
        </w:rPr>
        <w:t>S</w:t>
      </w:r>
      <w:r w:rsidR="00E53DD7">
        <w:rPr>
          <w:rFonts w:ascii="Times" w:eastAsia="宋体" w:hAnsi="Times" w:cs="Times New Roman"/>
          <w:bCs/>
          <w:sz w:val="20"/>
          <w:szCs w:val="20"/>
          <w:lang w:val="en-GB"/>
        </w:rPr>
        <w:t xml:space="preserve">ince DL gaps can be avoided up to network configuration, </w:t>
      </w:r>
      <w:r w:rsidR="00E746A6">
        <w:rPr>
          <w:rFonts w:ascii="Times" w:eastAsia="宋体" w:hAnsi="Times" w:cs="Times New Roman"/>
          <w:bCs/>
          <w:sz w:val="20"/>
          <w:szCs w:val="20"/>
          <w:lang w:val="en-GB"/>
        </w:rPr>
        <w:t xml:space="preserve">it is not necessary to directly conclude DL gaps do not apply for IoT-NTN TDD mode, i.e., </w:t>
      </w:r>
      <w:r w:rsidR="00E53DD7">
        <w:rPr>
          <w:rFonts w:ascii="Times" w:eastAsia="宋体" w:hAnsi="Times" w:cs="Times New Roman"/>
          <w:bCs/>
          <w:sz w:val="20"/>
          <w:szCs w:val="20"/>
          <w:lang w:val="en-GB"/>
        </w:rPr>
        <w:t xml:space="preserve">option 2 is preferred over option </w:t>
      </w:r>
      <w:r w:rsidR="00E746A6">
        <w:rPr>
          <w:rFonts w:ascii="Times" w:eastAsia="宋体" w:hAnsi="Times" w:cs="Times New Roman"/>
          <w:bCs/>
          <w:sz w:val="20"/>
          <w:szCs w:val="20"/>
          <w:lang w:val="en-GB"/>
        </w:rPr>
        <w:t>1 to provide more configuration flexibility.</w:t>
      </w:r>
    </w:p>
    <w:p w14:paraId="5BF27D1B" w14:textId="292F912D" w:rsidR="00846667" w:rsidRDefault="00846667" w:rsidP="00846667">
      <w:pPr>
        <w:jc w:val="both"/>
        <w:rPr>
          <w:rFonts w:ascii="Times New Roman" w:eastAsia="Calibri" w:hAnsi="Times New Roman" w:cs="Times New Roman"/>
          <w:bCs/>
          <w:i/>
          <w:iCs/>
          <w:sz w:val="20"/>
        </w:rPr>
      </w:pPr>
      <w:r>
        <w:rPr>
          <w:rFonts w:ascii="Times New Roman" w:eastAsia="宋体" w:hAnsi="Times New Roman" w:cs="Times New Roman" w:hint="eastAsia"/>
          <w:b/>
          <w:bCs/>
          <w:i/>
          <w:iCs/>
          <w:sz w:val="20"/>
        </w:rPr>
        <w:t xml:space="preserve">Observation </w:t>
      </w:r>
      <w:r w:rsidR="009047F4">
        <w:rPr>
          <w:rFonts w:ascii="Times New Roman" w:eastAsia="宋体" w:hAnsi="Times New Roman" w:cs="Times New Roman"/>
          <w:b/>
          <w:bCs/>
          <w:i/>
          <w:iCs/>
          <w:sz w:val="20"/>
        </w:rPr>
        <w:t>2</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According to assumptions in study phase, the DL link budget is high and long DL repetition may not be needed</w:t>
      </w:r>
      <w:r>
        <w:rPr>
          <w:rFonts w:ascii="Times New Roman" w:eastAsia="Calibri" w:hAnsi="Times New Roman" w:cs="Times New Roman"/>
          <w:bCs/>
          <w:i/>
          <w:iCs/>
          <w:sz w:val="20"/>
        </w:rPr>
        <w:t>. Enhancement on DL transmission gap is not necessary.</w:t>
      </w:r>
    </w:p>
    <w:p w14:paraId="20E14125" w14:textId="027857E3" w:rsidR="006C1FB1" w:rsidRPr="006C1FB1" w:rsidRDefault="006C1FB1" w:rsidP="00846667">
      <w:pPr>
        <w:jc w:val="both"/>
        <w:rPr>
          <w:rFonts w:ascii="Times New Roman"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3</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Network can configure no DL transmission gap by implementation according to current specification</w:t>
      </w:r>
      <w:r>
        <w:rPr>
          <w:rFonts w:ascii="Times New Roman" w:eastAsia="Calibri" w:hAnsi="Times New Roman" w:cs="Times New Roman"/>
          <w:bCs/>
          <w:i/>
          <w:iCs/>
          <w:sz w:val="20"/>
        </w:rPr>
        <w:t>.</w:t>
      </w:r>
    </w:p>
    <w:p w14:paraId="09CFDCA7" w14:textId="643DE380" w:rsidR="00846667" w:rsidRPr="00E013B1" w:rsidRDefault="00846667">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sidR="009047F4">
        <w:rPr>
          <w:rFonts w:ascii="Times New Roman" w:eastAsia="Calibri" w:hAnsi="Times New Roman" w:cs="Times New Roman"/>
          <w:b/>
          <w:bCs/>
          <w:i/>
          <w:iCs/>
          <w:sz w:val="20"/>
        </w:rPr>
        <w:t>4</w:t>
      </w:r>
      <w:r>
        <w:rPr>
          <w:rFonts w:ascii="Times New Roman" w:eastAsia="Calibri" w:hAnsi="Times New Roman" w:cs="Times New Roman" w:hint="eastAsia"/>
          <w:b/>
          <w:bCs/>
          <w:i/>
          <w:iCs/>
          <w:sz w:val="20"/>
        </w:rPr>
        <w:t xml:space="preserve">: </w:t>
      </w:r>
      <w:r w:rsidR="00923737" w:rsidRPr="00923737">
        <w:rPr>
          <w:rFonts w:ascii="Times New Roman" w:eastAsia="宋体" w:hAnsi="Times New Roman" w:cs="Times New Roman"/>
          <w:bCs/>
          <w:i/>
          <w:iCs/>
          <w:sz w:val="20"/>
        </w:rPr>
        <w:t>DL gaps apply based on current specifications</w:t>
      </w:r>
      <w:r w:rsidR="00923737">
        <w:rPr>
          <w:rFonts w:ascii="Times New Roman" w:eastAsia="宋体" w:hAnsi="Times New Roman" w:cs="Times New Roman"/>
          <w:bCs/>
          <w:i/>
          <w:iCs/>
          <w:sz w:val="20"/>
        </w:rPr>
        <w:t>.</w:t>
      </w:r>
    </w:p>
    <w:p w14:paraId="6AFF7F1D" w14:textId="646B9B71" w:rsidR="003B0640" w:rsidRDefault="003B0640" w:rsidP="003B064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UL transmission</w:t>
      </w:r>
    </w:p>
    <w:p w14:paraId="34F5F042" w14:textId="0F42CB2B" w:rsidR="0068418D" w:rsidRDefault="0068418D" w:rsidP="0068418D">
      <w:pPr>
        <w:pStyle w:val="2"/>
        <w:numPr>
          <w:ilvl w:val="1"/>
          <w:numId w:val="3"/>
        </w:numPr>
        <w:spacing w:before="0" w:after="0"/>
        <w:rPr>
          <w:rFonts w:cs="Times New Roman"/>
          <w:bCs/>
          <w:sz w:val="20"/>
          <w:szCs w:val="20"/>
        </w:rPr>
      </w:pPr>
      <w:r>
        <w:rPr>
          <w:rFonts w:ascii="Times New Roman" w:hAnsi="Times New Roman" w:cs="Times New Roman" w:hint="eastAsia"/>
          <w:sz w:val="20"/>
          <w:szCs w:val="20"/>
        </w:rPr>
        <w:t>S</w:t>
      </w:r>
      <w:r w:rsidRPr="0068418D">
        <w:rPr>
          <w:rFonts w:ascii="Times New Roman" w:hAnsi="Times New Roman" w:cs="Times New Roman"/>
          <w:sz w:val="20"/>
          <w:szCs w:val="20"/>
        </w:rPr>
        <w:t>egmented pre-compensation</w:t>
      </w:r>
    </w:p>
    <w:p w14:paraId="24069AFD" w14:textId="5196DC45" w:rsidR="00D35FA7" w:rsidRPr="005A5645" w:rsidRDefault="00C7205E" w:rsidP="0068418D">
      <w:pPr>
        <w:jc w:val="both"/>
        <w:rPr>
          <w:rFonts w:ascii="Times" w:eastAsia="宋体" w:hAnsi="Times" w:cs="Times New Roman"/>
          <w:bCs/>
          <w:sz w:val="20"/>
          <w:szCs w:val="20"/>
          <w:lang w:val="en-GB"/>
        </w:rPr>
      </w:pPr>
      <w:r>
        <w:rPr>
          <w:rFonts w:ascii="Times New Roman" w:eastAsia="宋体" w:hAnsi="Times New Roman" w:cs="Times New Roman"/>
          <w:sz w:val="20"/>
        </w:rPr>
        <w:t>For segmented pre-compensation, following</w:t>
      </w:r>
      <w:r w:rsidR="005A5645">
        <w:rPr>
          <w:rFonts w:ascii="Times New Roman" w:eastAsia="宋体" w:hAnsi="Times New Roman" w:cs="Times New Roman"/>
          <w:sz w:val="20"/>
        </w:rPr>
        <w:t xml:space="preserve"> working assumption was agreed</w:t>
      </w:r>
      <w:r w:rsidR="003866AF">
        <w:rPr>
          <w:rFonts w:ascii="Times" w:eastAsia="宋体" w:hAnsi="Times" w:cs="Times New Roman"/>
          <w:bCs/>
          <w:sz w:val="20"/>
          <w:szCs w:val="20"/>
          <w:lang w:val="en-GB"/>
        </w:rPr>
        <w:t xml:space="preserve"> in RAN1#120</w:t>
      </w:r>
      <w:r w:rsidR="005A5645">
        <w:rPr>
          <w:rFonts w:ascii="Times" w:eastAsia="宋体" w:hAnsi="Times" w:cs="Times New Roman" w:hint="eastAsia"/>
          <w:bCs/>
          <w:sz w:val="20"/>
          <w:szCs w:val="20"/>
          <w:lang w:val="en-GB"/>
        </w:rPr>
        <w:t>bis</w:t>
      </w:r>
      <w:r w:rsidR="003866AF">
        <w:rPr>
          <w:rFonts w:ascii="Times" w:eastAsia="宋体" w:hAnsi="Times" w:cs="Times New Roman"/>
          <w:bCs/>
          <w:sz w:val="20"/>
          <w:szCs w:val="20"/>
          <w:lang w:val="en-GB"/>
        </w:rPr>
        <w:t>:</w:t>
      </w:r>
      <w:r w:rsidR="003866AF">
        <w:rPr>
          <w:rFonts w:ascii="Times New Roman" w:eastAsia="宋体" w:hAnsi="Times New Roman" w:cs="Times New Roman"/>
          <w:sz w:val="20"/>
        </w:rPr>
        <w:t xml:space="preserve"> </w:t>
      </w:r>
    </w:p>
    <w:tbl>
      <w:tblPr>
        <w:tblStyle w:val="af2"/>
        <w:tblW w:w="0" w:type="auto"/>
        <w:tblLook w:val="04A0" w:firstRow="1" w:lastRow="0" w:firstColumn="1" w:lastColumn="0" w:noHBand="0" w:noVBand="1"/>
      </w:tblPr>
      <w:tblGrid>
        <w:gridCol w:w="9350"/>
      </w:tblGrid>
      <w:tr w:rsidR="00D35FA7" w14:paraId="3D32A163" w14:textId="77777777" w:rsidTr="00D35FA7">
        <w:tc>
          <w:tcPr>
            <w:tcW w:w="9350" w:type="dxa"/>
          </w:tcPr>
          <w:p w14:paraId="69E1C4ED" w14:textId="77777777" w:rsidR="005A5645" w:rsidRPr="00943534" w:rsidRDefault="005A5645" w:rsidP="005A5645">
            <w:pPr>
              <w:spacing w:after="0" w:line="240" w:lineRule="auto"/>
              <w:rPr>
                <w:rFonts w:ascii="Times" w:eastAsia="Batang" w:hAnsi="Times" w:cs="Times New Roman"/>
                <w:b/>
                <w:bCs/>
                <w:sz w:val="20"/>
                <w:szCs w:val="24"/>
                <w:highlight w:val="darkYellow"/>
                <w:lang w:val="en-GB" w:eastAsia="en-US"/>
              </w:rPr>
            </w:pPr>
            <w:r w:rsidRPr="00943534">
              <w:rPr>
                <w:rFonts w:ascii="Times" w:eastAsia="Batang" w:hAnsi="Times" w:cs="Times New Roman"/>
                <w:b/>
                <w:bCs/>
                <w:sz w:val="20"/>
                <w:szCs w:val="24"/>
                <w:highlight w:val="darkYellow"/>
                <w:lang w:val="en-GB" w:eastAsia="en-US"/>
              </w:rPr>
              <w:t>Working assumption</w:t>
            </w:r>
          </w:p>
          <w:p w14:paraId="154CA053" w14:textId="77777777" w:rsidR="005A5645" w:rsidRPr="00943534" w:rsidRDefault="005A5645" w:rsidP="005A5645">
            <w:pPr>
              <w:spacing w:after="0" w:line="240" w:lineRule="auto"/>
              <w:rPr>
                <w:rFonts w:ascii="Times" w:eastAsia="Batang" w:hAnsi="Times" w:cs="Times New Roman"/>
                <w:bCs/>
                <w:sz w:val="20"/>
                <w:szCs w:val="24"/>
                <w:lang w:val="en-GB" w:eastAsia="en-US"/>
              </w:rPr>
            </w:pPr>
            <w:r w:rsidRPr="00943534">
              <w:rPr>
                <w:rFonts w:ascii="Times" w:eastAsia="Batang" w:hAnsi="Times" w:cs="Times New Roman"/>
                <w:bCs/>
                <w:sz w:val="20"/>
                <w:szCs w:val="24"/>
                <w:lang w:val="en-GB" w:eastAsia="en-US"/>
              </w:rPr>
              <w:t xml:space="preserve">For </w:t>
            </w:r>
            <w:proofErr w:type="spellStart"/>
            <w:r w:rsidRPr="00943534">
              <w:rPr>
                <w:rFonts w:ascii="Times" w:eastAsia="Batang" w:hAnsi="Times" w:cs="Times New Roman"/>
                <w:bCs/>
                <w:sz w:val="20"/>
                <w:szCs w:val="24"/>
                <w:lang w:val="en-GB" w:eastAsia="en-US"/>
              </w:rPr>
              <w:t>precompensation</w:t>
            </w:r>
            <w:proofErr w:type="spellEnd"/>
            <w:r w:rsidRPr="00943534">
              <w:rPr>
                <w:rFonts w:ascii="Times" w:eastAsia="Batang" w:hAnsi="Times" w:cs="Times New Roman"/>
                <w:bCs/>
                <w:sz w:val="20"/>
                <w:szCs w:val="24"/>
                <w:lang w:val="en-GB" w:eastAsia="en-US"/>
              </w:rPr>
              <w:t>, from RAN1 perspective:</w:t>
            </w:r>
          </w:p>
          <w:p w14:paraId="37AF5D08" w14:textId="77777777" w:rsidR="005A5645" w:rsidRPr="00943534" w:rsidRDefault="005A5645" w:rsidP="005A5645">
            <w:pPr>
              <w:numPr>
                <w:ilvl w:val="0"/>
                <w:numId w:val="27"/>
              </w:numPr>
              <w:overflowPunct w:val="0"/>
              <w:autoSpaceDE w:val="0"/>
              <w:autoSpaceDN w:val="0"/>
              <w:adjustRightInd w:val="0"/>
              <w:spacing w:after="180" w:line="240" w:lineRule="auto"/>
              <w:contextualSpacing/>
              <w:textAlignment w:val="baseline"/>
              <w:rPr>
                <w:rFonts w:ascii="Times" w:eastAsia="宋体" w:hAnsi="Times" w:cs="Times"/>
                <w:bCs/>
                <w:sz w:val="20"/>
                <w:szCs w:val="24"/>
                <w:lang w:val="en-GB" w:eastAsia="en-US"/>
              </w:rPr>
            </w:pPr>
            <w:r w:rsidRPr="00943534">
              <w:rPr>
                <w:rFonts w:ascii="Times" w:eastAsia="宋体" w:hAnsi="Times" w:cs="Times"/>
                <w:bCs/>
                <w:sz w:val="20"/>
                <w:szCs w:val="24"/>
                <w:lang w:val="en-GB" w:eastAsia="en-US"/>
              </w:rPr>
              <w:t>The UE adjusts its time/frequency pre-compensation before the beginning of each set of consecutive 8 uplink subframes. No pre-compensation gap is needed before the beginning of each set of consecutive 8 uplink subframes.</w:t>
            </w:r>
          </w:p>
          <w:p w14:paraId="5D90BD51" w14:textId="77777777" w:rsidR="005A5645" w:rsidRPr="00943534" w:rsidRDefault="005A5645" w:rsidP="005A5645">
            <w:pPr>
              <w:numPr>
                <w:ilvl w:val="1"/>
                <w:numId w:val="27"/>
              </w:numPr>
              <w:overflowPunct w:val="0"/>
              <w:autoSpaceDE w:val="0"/>
              <w:autoSpaceDN w:val="0"/>
              <w:adjustRightInd w:val="0"/>
              <w:spacing w:after="180" w:line="240" w:lineRule="auto"/>
              <w:contextualSpacing/>
              <w:textAlignment w:val="baseline"/>
              <w:rPr>
                <w:rFonts w:ascii="Times" w:eastAsia="宋体" w:hAnsi="Times" w:cs="Times"/>
                <w:bCs/>
                <w:sz w:val="20"/>
                <w:szCs w:val="24"/>
                <w:lang w:val="en-GB" w:eastAsia="en-US"/>
              </w:rPr>
            </w:pPr>
            <w:r w:rsidRPr="00943534">
              <w:rPr>
                <w:rFonts w:ascii="Times" w:eastAsia="宋体" w:hAnsi="Times" w:cs="Times"/>
                <w:bCs/>
                <w:sz w:val="20"/>
                <w:szCs w:val="24"/>
                <w:lang w:val="en-GB" w:eastAsia="en-US"/>
              </w:rPr>
              <w:t>FFS: Whether it is supported to perform segmented pre-compensation within the set of 8 consecutive uplink subframes, and whether in this case a pre-compensation gap is needed.</w:t>
            </w:r>
          </w:p>
          <w:p w14:paraId="14BBBC39" w14:textId="77777777" w:rsidR="005A5645" w:rsidRPr="00943534" w:rsidRDefault="005A5645" w:rsidP="005A5645">
            <w:pPr>
              <w:numPr>
                <w:ilvl w:val="0"/>
                <w:numId w:val="27"/>
              </w:numPr>
              <w:overflowPunct w:val="0"/>
              <w:autoSpaceDE w:val="0"/>
              <w:autoSpaceDN w:val="0"/>
              <w:adjustRightInd w:val="0"/>
              <w:spacing w:after="180" w:line="240" w:lineRule="auto"/>
              <w:contextualSpacing/>
              <w:textAlignment w:val="baseline"/>
              <w:rPr>
                <w:rFonts w:ascii="Times" w:eastAsia="宋体" w:hAnsi="Times" w:cs="Times"/>
                <w:bCs/>
                <w:sz w:val="20"/>
                <w:szCs w:val="24"/>
                <w:lang w:val="en-GB" w:eastAsia="en-US"/>
              </w:rPr>
            </w:pPr>
            <w:r w:rsidRPr="00943534">
              <w:rPr>
                <w:rFonts w:ascii="Times" w:eastAsia="宋体" w:hAnsi="Times" w:cs="Times"/>
                <w:bCs/>
                <w:sz w:val="20"/>
                <w:szCs w:val="24"/>
                <w:lang w:val="en-GB" w:eastAsia="en-US"/>
              </w:rPr>
              <w:t>FFS:</w:t>
            </w:r>
            <w:r w:rsidRPr="00943534">
              <w:rPr>
                <w:rFonts w:ascii="Times" w:eastAsia="宋体" w:hAnsi="Times" w:cs="Times"/>
                <w:bCs/>
                <w:sz w:val="20"/>
                <w:szCs w:val="24"/>
                <w:lang w:eastAsia="en-US"/>
              </w:rPr>
              <w:t xml:space="preserve"> whether spec impact is in RAN1, RAN4 or both</w:t>
            </w:r>
          </w:p>
          <w:p w14:paraId="01308A7D" w14:textId="77777777" w:rsidR="005A5645" w:rsidRPr="00943534" w:rsidRDefault="005A5645" w:rsidP="005A5645">
            <w:pPr>
              <w:spacing w:after="0" w:line="240" w:lineRule="auto"/>
              <w:ind w:left="800"/>
              <w:rPr>
                <w:rFonts w:ascii="Times" w:eastAsia="宋体" w:hAnsi="Times" w:cs="Times"/>
                <w:bCs/>
                <w:sz w:val="20"/>
                <w:szCs w:val="24"/>
                <w:lang w:val="en-GB" w:eastAsia="en-US"/>
              </w:rPr>
            </w:pPr>
          </w:p>
          <w:p w14:paraId="1B80F48E" w14:textId="58206657" w:rsidR="00D35FA7" w:rsidRPr="005A5645" w:rsidRDefault="005A5645" w:rsidP="005A5645">
            <w:pPr>
              <w:spacing w:after="0" w:line="240" w:lineRule="auto"/>
              <w:rPr>
                <w:rFonts w:ascii="Times" w:eastAsia="Batang" w:hAnsi="Times" w:cs="Times New Roman"/>
                <w:bCs/>
                <w:sz w:val="20"/>
                <w:szCs w:val="24"/>
                <w:lang w:val="en-GB" w:eastAsia="en-US"/>
              </w:rPr>
            </w:pPr>
            <w:r w:rsidRPr="00943534">
              <w:rPr>
                <w:rFonts w:ascii="Times" w:eastAsia="Batang" w:hAnsi="Times" w:cs="Times New Roman"/>
                <w:bCs/>
                <w:sz w:val="20"/>
                <w:szCs w:val="24"/>
                <w:lang w:val="en-GB" w:eastAsia="en-US"/>
              </w:rPr>
              <w:t>Inform RAN4 of the WA above and ask if there are any issues with the above WA.</w:t>
            </w:r>
          </w:p>
        </w:tc>
      </w:tr>
    </w:tbl>
    <w:p w14:paraId="5DFFCB0F" w14:textId="5C93A2FE" w:rsidR="00F66C56" w:rsidRDefault="006409EB" w:rsidP="0068418D">
      <w:pPr>
        <w:jc w:val="both"/>
        <w:rPr>
          <w:rFonts w:ascii="Times New Roman" w:eastAsia="宋体" w:hAnsi="Times New Roman" w:cs="Times New Roman"/>
          <w:sz w:val="20"/>
        </w:rPr>
      </w:pPr>
      <w:r>
        <w:rPr>
          <w:rFonts w:ascii="Times New Roman" w:eastAsia="宋体" w:hAnsi="Times New Roman" w:cs="Times New Roman"/>
          <w:sz w:val="20"/>
        </w:rPr>
        <w:t>RAN4 has already agreed that UE is allowed to perform pre-compensation between two uplink bursts</w:t>
      </w:r>
      <w:r w:rsidR="009F09AF">
        <w:rPr>
          <w:rFonts w:ascii="Times New Roman" w:eastAsia="宋体" w:hAnsi="Times New Roman" w:cs="Times New Roman"/>
          <w:sz w:val="20"/>
        </w:rPr>
        <w:t xml:space="preserve"> for IoT-NTN TDD mode as shown below</w:t>
      </w:r>
      <w:r w:rsidR="000120EA">
        <w:rPr>
          <w:rFonts w:ascii="Times New Roman" w:eastAsia="宋体" w:hAnsi="Times New Roman" w:cs="Times New Roman"/>
          <w:sz w:val="20"/>
        </w:rPr>
        <w:t xml:space="preserve"> </w:t>
      </w:r>
      <w:r w:rsidR="000120EA">
        <w:rPr>
          <w:rFonts w:ascii="Times New Roman" w:eastAsia="宋体" w:hAnsi="Times New Roman" w:cs="Times New Roman"/>
          <w:sz w:val="20"/>
        </w:rPr>
        <w:fldChar w:fldCharType="begin"/>
      </w:r>
      <w:r w:rsidR="000120EA">
        <w:rPr>
          <w:rFonts w:ascii="Times New Roman" w:eastAsia="宋体" w:hAnsi="Times New Roman" w:cs="Times New Roman"/>
          <w:sz w:val="20"/>
        </w:rPr>
        <w:instrText xml:space="preserve"> REF _Ref196915113 \n \h </w:instrText>
      </w:r>
      <w:r w:rsidR="000120EA">
        <w:rPr>
          <w:rFonts w:ascii="Times New Roman" w:eastAsia="宋体" w:hAnsi="Times New Roman" w:cs="Times New Roman"/>
          <w:sz w:val="20"/>
        </w:rPr>
      </w:r>
      <w:r w:rsidR="000120EA">
        <w:rPr>
          <w:rFonts w:ascii="Times New Roman" w:eastAsia="宋体" w:hAnsi="Times New Roman" w:cs="Times New Roman"/>
          <w:sz w:val="20"/>
        </w:rPr>
        <w:fldChar w:fldCharType="separate"/>
      </w:r>
      <w:r w:rsidR="000120EA">
        <w:rPr>
          <w:rFonts w:ascii="Times New Roman" w:eastAsia="宋体" w:hAnsi="Times New Roman" w:cs="Times New Roman"/>
          <w:sz w:val="20"/>
        </w:rPr>
        <w:t>[2]</w:t>
      </w:r>
      <w:r w:rsidR="000120EA">
        <w:rPr>
          <w:rFonts w:ascii="Times New Roman" w:eastAsia="宋体" w:hAnsi="Times New Roman" w:cs="Times New Roman"/>
          <w:sz w:val="20"/>
        </w:rPr>
        <w:fldChar w:fldCharType="end"/>
      </w:r>
      <w:r w:rsidR="003866AF">
        <w:rPr>
          <w:rFonts w:ascii="Times New Roman" w:eastAsia="宋体" w:hAnsi="Times New Roman" w:cs="Times New Roman"/>
          <w:sz w:val="20"/>
        </w:rPr>
        <w:t>.</w:t>
      </w:r>
      <w:r w:rsidR="000120EA">
        <w:rPr>
          <w:rFonts w:ascii="Times New Roman" w:eastAsia="宋体" w:hAnsi="Times New Roman" w:cs="Times New Roman"/>
          <w:sz w:val="20"/>
        </w:rPr>
        <w:t xml:space="preserve"> With RAN4 agreement, RAN1 can confirm the first bullet of working assumption, i.e., UE adjusts its time/frequency pre-compensation before the beginning of each set of consecutive 8 uplink subframes. No pre-compensation gap is needed before the beginning of each set of consecutive 8 uplink subframes.</w:t>
      </w:r>
      <w:r w:rsidR="00EB25BA">
        <w:rPr>
          <w:rFonts w:ascii="Times New Roman" w:eastAsia="宋体" w:hAnsi="Times New Roman" w:cs="Times New Roman"/>
          <w:sz w:val="20"/>
        </w:rPr>
        <w:t xml:space="preserve"> Considering that pre-compensation update</w:t>
      </w:r>
      <w:r w:rsidR="00A05C81">
        <w:rPr>
          <w:rFonts w:ascii="Times New Roman" w:eastAsia="宋体" w:hAnsi="Times New Roman" w:cs="Times New Roman"/>
          <w:sz w:val="20"/>
        </w:rPr>
        <w:t xml:space="preserve"> between UL bursts</w:t>
      </w:r>
      <w:r w:rsidR="00EB25BA">
        <w:rPr>
          <w:rFonts w:ascii="Times New Roman" w:eastAsia="宋体" w:hAnsi="Times New Roman" w:cs="Times New Roman"/>
          <w:sz w:val="20"/>
        </w:rPr>
        <w:t xml:space="preserve"> has been captured in RAN4, no RAN1 spec impact is needed.</w:t>
      </w:r>
    </w:p>
    <w:tbl>
      <w:tblPr>
        <w:tblStyle w:val="af2"/>
        <w:tblW w:w="0" w:type="auto"/>
        <w:tblLook w:val="04A0" w:firstRow="1" w:lastRow="0" w:firstColumn="1" w:lastColumn="0" w:noHBand="0" w:noVBand="1"/>
      </w:tblPr>
      <w:tblGrid>
        <w:gridCol w:w="9350"/>
      </w:tblGrid>
      <w:tr w:rsidR="00F66C56" w14:paraId="670EA8A6" w14:textId="77777777" w:rsidTr="00F66C56">
        <w:tc>
          <w:tcPr>
            <w:tcW w:w="9350" w:type="dxa"/>
          </w:tcPr>
          <w:p w14:paraId="41F76B06" w14:textId="77777777" w:rsidR="009F09AF" w:rsidRPr="009F09AF" w:rsidRDefault="009F09AF" w:rsidP="009F09AF">
            <w:pPr>
              <w:spacing w:before="100" w:beforeAutospacing="1" w:after="180" w:line="240" w:lineRule="auto"/>
              <w:rPr>
                <w:rFonts w:ascii="Times New Roman" w:eastAsia="宋体" w:hAnsi="Times New Roman" w:cs="Times New Roman"/>
                <w:b/>
                <w:bCs/>
                <w:color w:val="000000"/>
                <w:sz w:val="20"/>
                <w:szCs w:val="24"/>
              </w:rPr>
            </w:pPr>
            <w:r w:rsidRPr="009F09AF">
              <w:rPr>
                <w:rFonts w:ascii="Times New Roman" w:eastAsia="宋体" w:hAnsi="Times New Roman" w:cs="Times New Roman"/>
                <w:b/>
                <w:bCs/>
                <w:color w:val="000000"/>
                <w:sz w:val="20"/>
                <w:szCs w:val="24"/>
              </w:rPr>
              <w:t>Agreement:</w:t>
            </w:r>
          </w:p>
          <w:p w14:paraId="4BD196ED" w14:textId="77777777" w:rsidR="009F09AF" w:rsidRPr="009F09AF" w:rsidRDefault="009F09AF" w:rsidP="009F09AF">
            <w:pPr>
              <w:numPr>
                <w:ilvl w:val="1"/>
                <w:numId w:val="28"/>
              </w:numPr>
              <w:overflowPunct w:val="0"/>
              <w:autoSpaceDE w:val="0"/>
              <w:autoSpaceDN w:val="0"/>
              <w:adjustRightInd w:val="0"/>
              <w:spacing w:before="100" w:beforeAutospacing="1" w:after="180" w:line="240" w:lineRule="auto"/>
              <w:ind w:left="1418"/>
              <w:jc w:val="both"/>
              <w:textAlignment w:val="baseline"/>
              <w:rPr>
                <w:rFonts w:ascii="Times New Roman" w:eastAsia="MS Mincho" w:hAnsi="Times New Roman" w:cs="Times New Roman"/>
                <w:sz w:val="20"/>
                <w:szCs w:val="24"/>
              </w:rPr>
            </w:pPr>
            <w:r w:rsidRPr="009F09AF">
              <w:rPr>
                <w:rFonts w:ascii="Times New Roman" w:eastAsia="MS Mincho" w:hAnsi="Times New Roman" w:cs="Times New Roman"/>
                <w:color w:val="000000"/>
                <w:sz w:val="20"/>
                <w:szCs w:val="24"/>
              </w:rPr>
              <w:t>Do not change the current frequency error requirement from TS 36.102 for NTN TDD NB-IoT:</w:t>
            </w:r>
          </w:p>
          <w:p w14:paraId="4297E275" w14:textId="77777777" w:rsidR="009F09AF" w:rsidRPr="009F09AF" w:rsidRDefault="009F09AF" w:rsidP="009F09AF">
            <w:pPr>
              <w:keepNext/>
              <w:keepLines/>
              <w:widowControl w:val="0"/>
              <w:spacing w:before="60" w:after="180" w:line="240" w:lineRule="auto"/>
              <w:ind w:left="644"/>
              <w:jc w:val="center"/>
              <w:rPr>
                <w:rFonts w:ascii="Arial" w:eastAsia="宋体" w:hAnsi="Arial" w:cs="Times New Roman"/>
                <w:b/>
                <w:sz w:val="20"/>
                <w:szCs w:val="24"/>
              </w:rPr>
            </w:pPr>
            <w:r w:rsidRPr="009F09AF">
              <w:rPr>
                <w:rFonts w:ascii="Arial" w:eastAsia="宋体" w:hAnsi="Arial" w:cs="Times New Roman"/>
                <w:b/>
                <w:sz w:val="20"/>
                <w:szCs w:val="24"/>
              </w:rPr>
              <w:t>Table 6.4B.1-1: 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553"/>
              <w:gridCol w:w="1682"/>
            </w:tblGrid>
            <w:tr w:rsidR="009F09AF" w:rsidRPr="009F09AF" w14:paraId="6CB748ED" w14:textId="77777777" w:rsidTr="009F09AF">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76C9B" w14:textId="77777777" w:rsidR="009F09AF" w:rsidRPr="009F09AF" w:rsidRDefault="009F09AF" w:rsidP="009F09AF">
                  <w:pPr>
                    <w:keepNext/>
                    <w:keepLines/>
                    <w:widowControl w:val="0"/>
                    <w:spacing w:before="100" w:beforeAutospacing="1" w:after="0" w:line="240" w:lineRule="auto"/>
                    <w:jc w:val="center"/>
                    <w:rPr>
                      <w:rFonts w:ascii="Arial" w:eastAsia="宋体" w:hAnsi="Arial" w:cs="Times New Roman"/>
                      <w:b/>
                      <w:sz w:val="13"/>
                      <w:szCs w:val="18"/>
                    </w:rPr>
                  </w:pPr>
                  <w:r w:rsidRPr="009F09AF">
                    <w:rPr>
                      <w:rFonts w:ascii="Arial" w:eastAsia="宋体" w:hAnsi="Arial" w:cs="Times New Roman"/>
                      <w:b/>
                      <w:sz w:val="13"/>
                      <w:szCs w:val="18"/>
                    </w:rP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E68CC" w14:textId="77777777" w:rsidR="009F09AF" w:rsidRPr="009F09AF" w:rsidRDefault="009F09AF" w:rsidP="009F09AF">
                  <w:pPr>
                    <w:keepNext/>
                    <w:keepLines/>
                    <w:widowControl w:val="0"/>
                    <w:spacing w:before="100" w:beforeAutospacing="1" w:after="0" w:line="240" w:lineRule="auto"/>
                    <w:jc w:val="center"/>
                    <w:rPr>
                      <w:rFonts w:ascii="Arial" w:eastAsia="宋体" w:hAnsi="Arial" w:cs="Times New Roman"/>
                      <w:b/>
                      <w:sz w:val="13"/>
                      <w:szCs w:val="18"/>
                    </w:rPr>
                  </w:pPr>
                  <w:r w:rsidRPr="009F09AF">
                    <w:rPr>
                      <w:rFonts w:ascii="Arial" w:eastAsia="宋体" w:hAnsi="Arial" w:cs="Times New Roman"/>
                      <w:b/>
                      <w:sz w:val="13"/>
                      <w:szCs w:val="18"/>
                    </w:rPr>
                    <w:t>Frequency error [ppm]</w:t>
                  </w:r>
                </w:p>
              </w:tc>
            </w:tr>
            <w:tr w:rsidR="009F09AF" w:rsidRPr="009F09AF" w14:paraId="556119E2" w14:textId="77777777" w:rsidTr="009F09AF">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59ED0" w14:textId="77777777" w:rsidR="009F09AF" w:rsidRPr="009F09AF" w:rsidRDefault="009F09AF" w:rsidP="009F09AF">
                  <w:pPr>
                    <w:keepNext/>
                    <w:keepLines/>
                    <w:widowControl w:val="0"/>
                    <w:spacing w:before="100" w:beforeAutospacing="1" w:after="0" w:line="240" w:lineRule="auto"/>
                    <w:jc w:val="center"/>
                    <w:rPr>
                      <w:rFonts w:ascii="Arial" w:eastAsia="宋体" w:hAnsi="Arial" w:cs="Times New Roman"/>
                      <w:sz w:val="13"/>
                      <w:szCs w:val="18"/>
                    </w:rPr>
                  </w:pPr>
                  <w:r w:rsidRPr="009F09AF">
                    <w:rPr>
                      <w:rFonts w:ascii="Arial" w:eastAsia="宋体" w:hAnsi="Arial" w:cs="Arial"/>
                      <w:sz w:val="13"/>
                      <w:szCs w:val="18"/>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hideMark/>
                </w:tcPr>
                <w:p w14:paraId="115A6F00" w14:textId="77777777" w:rsidR="009F09AF" w:rsidRPr="009F09AF" w:rsidRDefault="009F09AF" w:rsidP="009F09AF">
                  <w:pPr>
                    <w:keepNext/>
                    <w:keepLines/>
                    <w:widowControl w:val="0"/>
                    <w:spacing w:before="100" w:beforeAutospacing="1" w:after="0" w:line="240" w:lineRule="auto"/>
                    <w:jc w:val="center"/>
                    <w:rPr>
                      <w:rFonts w:ascii="Arial" w:eastAsia="宋体" w:hAnsi="Arial" w:cs="Times New Roman"/>
                      <w:sz w:val="13"/>
                      <w:szCs w:val="18"/>
                    </w:rPr>
                  </w:pPr>
                  <w:r w:rsidRPr="009F09AF">
                    <w:rPr>
                      <w:rFonts w:ascii="Arial" w:eastAsia="宋体" w:hAnsi="Arial" w:cs="Arial"/>
                      <w:sz w:val="13"/>
                      <w:szCs w:val="18"/>
                    </w:rPr>
                    <w:t>±0.2</w:t>
                  </w:r>
                </w:p>
              </w:tc>
            </w:tr>
            <w:tr w:rsidR="009F09AF" w:rsidRPr="009F09AF" w14:paraId="32E4D080" w14:textId="77777777" w:rsidTr="009F09AF">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AC680" w14:textId="77777777" w:rsidR="009F09AF" w:rsidRPr="009F09AF" w:rsidRDefault="009F09AF" w:rsidP="009F09AF">
                  <w:pPr>
                    <w:keepNext/>
                    <w:keepLines/>
                    <w:widowControl w:val="0"/>
                    <w:spacing w:before="100" w:beforeAutospacing="1" w:after="0" w:line="240" w:lineRule="auto"/>
                    <w:jc w:val="center"/>
                    <w:rPr>
                      <w:rFonts w:ascii="Arial" w:eastAsia="宋体" w:hAnsi="Arial" w:cs="Times New Roman"/>
                      <w:sz w:val="13"/>
                      <w:szCs w:val="18"/>
                    </w:rPr>
                  </w:pPr>
                  <w:r w:rsidRPr="009F09AF">
                    <w:rPr>
                      <w:rFonts w:ascii="Arial" w:eastAsia="宋体" w:hAnsi="Arial" w:cs="Times New Roman"/>
                      <w:sz w:val="13"/>
                      <w:szCs w:val="18"/>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hideMark/>
                </w:tcPr>
                <w:p w14:paraId="490DD658" w14:textId="77777777" w:rsidR="009F09AF" w:rsidRPr="009F09AF" w:rsidRDefault="009F09AF" w:rsidP="009F09AF">
                  <w:pPr>
                    <w:keepNext/>
                    <w:keepLines/>
                    <w:widowControl w:val="0"/>
                    <w:spacing w:before="100" w:beforeAutospacing="1" w:after="0" w:line="240" w:lineRule="auto"/>
                    <w:jc w:val="center"/>
                    <w:rPr>
                      <w:rFonts w:ascii="Arial" w:eastAsia="宋体" w:hAnsi="Arial" w:cs="Times New Roman"/>
                      <w:sz w:val="13"/>
                      <w:szCs w:val="18"/>
                    </w:rPr>
                  </w:pPr>
                  <w:r w:rsidRPr="009F09AF">
                    <w:rPr>
                      <w:rFonts w:ascii="Arial" w:eastAsia="宋体" w:hAnsi="Arial" w:cs="Arial"/>
                      <w:sz w:val="13"/>
                      <w:szCs w:val="18"/>
                      <w:highlight w:val="yellow"/>
                    </w:rPr>
                    <w:t>±0.1</w:t>
                  </w:r>
                </w:p>
              </w:tc>
            </w:tr>
          </w:tbl>
          <w:p w14:paraId="49523CB8" w14:textId="77777777" w:rsidR="009F09AF" w:rsidRPr="009F09AF" w:rsidRDefault="009F09AF" w:rsidP="009F09AF">
            <w:pPr>
              <w:numPr>
                <w:ilvl w:val="1"/>
                <w:numId w:val="28"/>
              </w:numPr>
              <w:overflowPunct w:val="0"/>
              <w:autoSpaceDE w:val="0"/>
              <w:autoSpaceDN w:val="0"/>
              <w:adjustRightInd w:val="0"/>
              <w:spacing w:before="100" w:beforeAutospacing="1" w:after="180" w:line="240" w:lineRule="auto"/>
              <w:ind w:left="1418"/>
              <w:jc w:val="both"/>
              <w:textAlignment w:val="baseline"/>
              <w:rPr>
                <w:rFonts w:ascii="Times New Roman" w:eastAsia="MS Mincho" w:hAnsi="Times New Roman" w:cs="Times New Roman"/>
                <w:sz w:val="20"/>
                <w:szCs w:val="24"/>
              </w:rPr>
            </w:pPr>
            <w:r w:rsidRPr="009F09AF">
              <w:rPr>
                <w:rFonts w:ascii="Times New Roman" w:eastAsia="MS Mincho" w:hAnsi="Times New Roman" w:cs="Times New Roman"/>
                <w:color w:val="000000"/>
                <w:sz w:val="20"/>
                <w:szCs w:val="24"/>
              </w:rPr>
              <w:t xml:space="preserve">Add a note to the following text </w:t>
            </w:r>
            <w:r w:rsidRPr="009F09AF">
              <w:rPr>
                <w:rFonts w:ascii="Times New Roman" w:eastAsia="宋体" w:hAnsi="Times New Roman" w:cs="Times New Roman"/>
                <w:sz w:val="20"/>
                <w:szCs w:val="24"/>
              </w:rPr>
              <w:t>[</w:t>
            </w:r>
            <w:r w:rsidRPr="009F09AF">
              <w:rPr>
                <w:rFonts w:ascii="Times New Roman" w:eastAsia="MS Mincho" w:hAnsi="Times New Roman" w:cs="Times New Roman"/>
                <w:sz w:val="20"/>
                <w:szCs w:val="24"/>
              </w:rPr>
              <w:t xml:space="preserve">Clause 6.4B.1of TS36.102] </w:t>
            </w:r>
            <w:r w:rsidRPr="009F09AF">
              <w:rPr>
                <w:rFonts w:ascii="Times New Roman" w:eastAsia="MS Mincho" w:hAnsi="Times New Roman" w:cs="Times New Roman"/>
                <w:color w:val="000000"/>
                <w:sz w:val="20"/>
                <w:szCs w:val="24"/>
              </w:rPr>
              <w:t>as follows:</w:t>
            </w:r>
          </w:p>
          <w:p w14:paraId="72F03229" w14:textId="77777777" w:rsidR="009F09AF" w:rsidRPr="009F09AF" w:rsidRDefault="009F09AF" w:rsidP="009F09AF">
            <w:pPr>
              <w:spacing w:before="100" w:beforeAutospacing="1" w:after="120" w:line="240" w:lineRule="auto"/>
              <w:jc w:val="both"/>
              <w:rPr>
                <w:rFonts w:ascii="Times New Roman" w:eastAsia="宋体" w:hAnsi="Times New Roman" w:cs="Times New Roman"/>
                <w:color w:val="0070C0"/>
                <w:sz w:val="20"/>
                <w:szCs w:val="24"/>
              </w:rPr>
            </w:pPr>
            <w:r w:rsidRPr="009F09AF">
              <w:rPr>
                <w:rFonts w:ascii="Times New Roman" w:eastAsia="宋体" w:hAnsi="Times New Roman" w:cs="Times New Roman"/>
                <w:sz w:val="20"/>
                <w:szCs w:val="24"/>
              </w:rP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6A375040" w14:textId="0E77AD40" w:rsidR="00F66C56" w:rsidRPr="009F09AF" w:rsidRDefault="009F09AF" w:rsidP="009F09AF">
            <w:pPr>
              <w:spacing w:before="100" w:beforeAutospacing="1" w:after="120" w:line="240" w:lineRule="auto"/>
              <w:jc w:val="both"/>
              <w:rPr>
                <w:rFonts w:ascii="Times New Roman" w:eastAsia="宋体" w:hAnsi="Times New Roman" w:cs="Times New Roman"/>
                <w:color w:val="0070C0"/>
                <w:sz w:val="24"/>
                <w:szCs w:val="24"/>
              </w:rPr>
            </w:pPr>
            <w:r w:rsidRPr="009F09AF">
              <w:rPr>
                <w:rFonts w:ascii="Times New Roman" w:eastAsia="宋体" w:hAnsi="Times New Roman" w:cs="Times New Roman"/>
                <w:b/>
                <w:bCs/>
                <w:sz w:val="20"/>
                <w:szCs w:val="24"/>
                <w:highlight w:val="yellow"/>
              </w:rPr>
              <w:t>Note:</w:t>
            </w:r>
            <w:r w:rsidRPr="009F09AF">
              <w:rPr>
                <w:rFonts w:ascii="Times New Roman" w:eastAsia="宋体" w:hAnsi="Times New Roman" w:cs="Times New Roman"/>
                <w:sz w:val="20"/>
                <w:szCs w:val="24"/>
                <w:highlight w:val="yellow"/>
              </w:rPr>
              <w:t xml:space="preserve"> For 249 band, UE is allowed to perform pre-compensation between two </w:t>
            </w:r>
            <w:proofErr w:type="spellStart"/>
            <w:r w:rsidRPr="009F09AF">
              <w:rPr>
                <w:rFonts w:ascii="Times New Roman" w:eastAsia="宋体" w:hAnsi="Times New Roman" w:cs="Times New Roman"/>
                <w:sz w:val="20"/>
                <w:szCs w:val="24"/>
                <w:highlight w:val="yellow"/>
              </w:rPr>
              <w:t>UpLink</w:t>
            </w:r>
            <w:proofErr w:type="spellEnd"/>
            <w:r w:rsidRPr="009F09AF">
              <w:rPr>
                <w:rFonts w:ascii="Times New Roman" w:eastAsia="宋体" w:hAnsi="Times New Roman" w:cs="Times New Roman"/>
                <w:sz w:val="20"/>
                <w:szCs w:val="24"/>
                <w:highlight w:val="yellow"/>
              </w:rPr>
              <w:t xml:space="preserve"> bursts</w:t>
            </w:r>
            <w:r w:rsidRPr="009F09AF">
              <w:rPr>
                <w:rFonts w:ascii="Times New Roman" w:eastAsia="宋体" w:hAnsi="Times New Roman" w:cs="Times New Roman"/>
                <w:sz w:val="20"/>
                <w:szCs w:val="24"/>
              </w:rPr>
              <w:t>”.</w:t>
            </w:r>
            <w:r w:rsidRPr="009F09AF">
              <w:rPr>
                <w:rFonts w:ascii="Times New Roman" w:eastAsia="宋体" w:hAnsi="Times New Roman" w:cs="Times New Roman"/>
                <w:color w:val="0070C0"/>
                <w:szCs w:val="24"/>
              </w:rPr>
              <w:t xml:space="preserve"> </w:t>
            </w:r>
          </w:p>
        </w:tc>
      </w:tr>
    </w:tbl>
    <w:p w14:paraId="2CAD00D0" w14:textId="72F2C9E1" w:rsidR="00D35FA7" w:rsidRDefault="00577ABE" w:rsidP="0068418D">
      <w:pPr>
        <w:jc w:val="both"/>
        <w:rPr>
          <w:rFonts w:ascii="Times New Roman" w:eastAsia="宋体" w:hAnsi="Times New Roman" w:cs="Times New Roman"/>
          <w:sz w:val="20"/>
        </w:rPr>
      </w:pPr>
      <w:r>
        <w:rPr>
          <w:rFonts w:ascii="Times New Roman" w:eastAsia="宋体" w:hAnsi="Times New Roman" w:cs="Times New Roman" w:hint="eastAsia"/>
          <w:sz w:val="20"/>
        </w:rPr>
        <w:t>Regar</w:t>
      </w:r>
      <w:r>
        <w:rPr>
          <w:rFonts w:ascii="Times New Roman" w:eastAsia="宋体" w:hAnsi="Times New Roman" w:cs="Times New Roman"/>
          <w:sz w:val="20"/>
        </w:rPr>
        <w:t>ding the FFS, we think segmented pre-compensation within the set of 8 consecutive uplink subframes is not needed</w:t>
      </w:r>
      <w:r w:rsidR="001C56C8">
        <w:rPr>
          <w:rFonts w:ascii="Times New Roman" w:eastAsia="宋体" w:hAnsi="Times New Roman" w:cs="Times New Roman"/>
          <w:sz w:val="20"/>
        </w:rPr>
        <w:t>.</w:t>
      </w:r>
      <w:r w:rsidR="00F114E7">
        <w:rPr>
          <w:rFonts w:ascii="Times New Roman" w:eastAsia="宋体" w:hAnsi="Times New Roman" w:cs="Times New Roman"/>
          <w:sz w:val="20"/>
        </w:rPr>
        <w:t xml:space="preserve"> </w:t>
      </w:r>
      <w:r w:rsidR="000D3D81">
        <w:rPr>
          <w:rFonts w:ascii="Times New Roman" w:eastAsia="宋体" w:hAnsi="Times New Roman" w:cs="Times New Roman"/>
          <w:sz w:val="20"/>
        </w:rPr>
        <w:t xml:space="preserve">According to TR 38.821, the maximum round trip delay variation is up to 93 us/s in worst case. Hence, </w:t>
      </w:r>
      <w:r w:rsidR="00DD5FFA">
        <w:rPr>
          <w:rFonts w:ascii="Times New Roman" w:eastAsia="宋体" w:hAnsi="Times New Roman" w:cs="Times New Roman"/>
          <w:sz w:val="20"/>
        </w:rPr>
        <w:t>during</w:t>
      </w:r>
      <w:r w:rsidR="000D3D81">
        <w:rPr>
          <w:rFonts w:ascii="Times New Roman" w:eastAsia="宋体" w:hAnsi="Times New Roman" w:cs="Times New Roman"/>
          <w:sz w:val="20"/>
        </w:rPr>
        <w:t xml:space="preserve"> </w:t>
      </w:r>
      <w:r w:rsidR="000D3D81">
        <w:rPr>
          <w:rFonts w:ascii="Times New Roman" w:eastAsia="宋体" w:hAnsi="Times New Roman" w:cs="Times New Roman"/>
          <w:sz w:val="20"/>
        </w:rPr>
        <w:lastRenderedPageBreak/>
        <w:t>8 consecutive uplink subframes, the maximum TA variation is 0.744 us = 22.9Ts</w:t>
      </w:r>
      <w:r w:rsidR="00DD5FFA">
        <w:rPr>
          <w:rFonts w:ascii="Times New Roman" w:eastAsia="宋体" w:hAnsi="Times New Roman" w:cs="Times New Roman"/>
          <w:sz w:val="20"/>
        </w:rPr>
        <w:t xml:space="preserve">, which is still within </w:t>
      </w:r>
      <w:r w:rsidR="000D3D81">
        <w:rPr>
          <w:rFonts w:ascii="Times New Roman" w:eastAsia="宋体" w:hAnsi="Times New Roman" w:cs="Times New Roman"/>
          <w:sz w:val="20"/>
        </w:rPr>
        <w:t xml:space="preserve">the timing error limit 97Ts. </w:t>
      </w:r>
      <w:r w:rsidR="00DD5FFA">
        <w:rPr>
          <w:rFonts w:ascii="Times New Roman" w:eastAsia="宋体" w:hAnsi="Times New Roman" w:cs="Times New Roman"/>
          <w:sz w:val="20"/>
        </w:rPr>
        <w:t>With above justification, RAN1 can conclude that segmented pre-compensation is not performed within the set of 8 consecutive uplink subframes.</w:t>
      </w:r>
      <w:r w:rsidR="00EB25BA">
        <w:rPr>
          <w:rFonts w:ascii="Times New Roman" w:eastAsia="宋体" w:hAnsi="Times New Roman" w:cs="Times New Roman"/>
          <w:sz w:val="20"/>
        </w:rPr>
        <w:t xml:space="preserve"> </w:t>
      </w:r>
      <w:r w:rsidR="002C0C22">
        <w:rPr>
          <w:rFonts w:ascii="Times New Roman" w:eastAsia="宋体" w:hAnsi="Times New Roman" w:cs="Times New Roman"/>
          <w:sz w:val="20"/>
        </w:rPr>
        <w:t>That is,</w:t>
      </w:r>
      <w:r w:rsidR="00EB25BA">
        <w:rPr>
          <w:rFonts w:ascii="Times New Roman" w:eastAsia="宋体" w:hAnsi="Times New Roman" w:cs="Times New Roman"/>
          <w:sz w:val="20"/>
        </w:rPr>
        <w:t xml:space="preserve"> segmented pre-compensation does not apply in IoT-NTN TDD mode.</w:t>
      </w:r>
    </w:p>
    <w:p w14:paraId="66186F24" w14:textId="4119DE73" w:rsidR="001C56C8" w:rsidRDefault="001C56C8" w:rsidP="001C56C8">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sidR="002C0C22">
        <w:rPr>
          <w:rFonts w:ascii="Times New Roman" w:eastAsia="Calibri" w:hAnsi="Times New Roman" w:cs="Times New Roman"/>
          <w:b/>
          <w:bCs/>
          <w:i/>
          <w:iCs/>
          <w:sz w:val="20"/>
        </w:rPr>
        <w:t>5</w:t>
      </w:r>
      <w:r>
        <w:rPr>
          <w:rFonts w:ascii="Times New Roman" w:eastAsia="Calibri" w:hAnsi="Times New Roman" w:cs="Times New Roman" w:hint="eastAsia"/>
          <w:b/>
          <w:bCs/>
          <w:i/>
          <w:iCs/>
          <w:sz w:val="20"/>
        </w:rPr>
        <w:t xml:space="preserve">: </w:t>
      </w:r>
      <w:r w:rsidRPr="001C56C8">
        <w:rPr>
          <w:rFonts w:ascii="Times New Roman" w:eastAsia="宋体" w:hAnsi="Times New Roman" w:cs="Times New Roman"/>
          <w:bCs/>
          <w:i/>
          <w:iCs/>
          <w:sz w:val="20"/>
        </w:rPr>
        <w:t>For pre-compensation</w:t>
      </w:r>
      <w:r>
        <w:rPr>
          <w:rFonts w:ascii="Times New Roman" w:eastAsia="宋体" w:hAnsi="Times New Roman" w:cs="Times New Roman"/>
          <w:bCs/>
          <w:i/>
          <w:iCs/>
          <w:sz w:val="20"/>
        </w:rPr>
        <w:t xml:space="preserve">, </w:t>
      </w:r>
      <w:r w:rsidR="002C0C22">
        <w:rPr>
          <w:rFonts w:ascii="Times New Roman" w:eastAsia="宋体" w:hAnsi="Times New Roman" w:cs="Times New Roman"/>
          <w:bCs/>
          <w:i/>
          <w:iCs/>
          <w:sz w:val="20"/>
        </w:rPr>
        <w:t>RAN1 confirm the working assumption with following update:</w:t>
      </w:r>
    </w:p>
    <w:tbl>
      <w:tblPr>
        <w:tblStyle w:val="af2"/>
        <w:tblW w:w="0" w:type="auto"/>
        <w:tblLook w:val="04A0" w:firstRow="1" w:lastRow="0" w:firstColumn="1" w:lastColumn="0" w:noHBand="0" w:noVBand="1"/>
      </w:tblPr>
      <w:tblGrid>
        <w:gridCol w:w="9350"/>
      </w:tblGrid>
      <w:tr w:rsidR="002C0C22" w14:paraId="77188BF8" w14:textId="77777777" w:rsidTr="002C0C22">
        <w:tc>
          <w:tcPr>
            <w:tcW w:w="9350" w:type="dxa"/>
          </w:tcPr>
          <w:p w14:paraId="7AE2EC53" w14:textId="77777777" w:rsidR="002C0C22" w:rsidRPr="00943534" w:rsidRDefault="002C0C22" w:rsidP="002C0C22">
            <w:pPr>
              <w:spacing w:after="0" w:line="240" w:lineRule="auto"/>
              <w:rPr>
                <w:rFonts w:ascii="Times" w:eastAsia="Batang" w:hAnsi="Times" w:cs="Times New Roman"/>
                <w:b/>
                <w:bCs/>
                <w:sz w:val="20"/>
                <w:szCs w:val="24"/>
                <w:highlight w:val="darkYellow"/>
                <w:lang w:val="en-GB" w:eastAsia="en-US"/>
              </w:rPr>
            </w:pPr>
            <w:r w:rsidRPr="00943534">
              <w:rPr>
                <w:rFonts w:ascii="Times" w:eastAsia="Batang" w:hAnsi="Times" w:cs="Times New Roman"/>
                <w:b/>
                <w:bCs/>
                <w:sz w:val="20"/>
                <w:szCs w:val="24"/>
                <w:highlight w:val="darkYellow"/>
                <w:lang w:val="en-GB" w:eastAsia="en-US"/>
              </w:rPr>
              <w:t>Working assumption</w:t>
            </w:r>
          </w:p>
          <w:p w14:paraId="6E9120D0" w14:textId="77777777" w:rsidR="002C0C22" w:rsidRPr="00943534" w:rsidRDefault="002C0C22" w:rsidP="002C0C22">
            <w:pPr>
              <w:spacing w:after="0" w:line="240" w:lineRule="auto"/>
              <w:rPr>
                <w:rFonts w:ascii="Times" w:eastAsia="Batang" w:hAnsi="Times" w:cs="Times New Roman"/>
                <w:bCs/>
                <w:sz w:val="20"/>
                <w:szCs w:val="24"/>
                <w:lang w:val="en-GB" w:eastAsia="en-US"/>
              </w:rPr>
            </w:pPr>
            <w:r w:rsidRPr="00943534">
              <w:rPr>
                <w:rFonts w:ascii="Times" w:eastAsia="Batang" w:hAnsi="Times" w:cs="Times New Roman"/>
                <w:bCs/>
                <w:sz w:val="20"/>
                <w:szCs w:val="24"/>
                <w:lang w:val="en-GB" w:eastAsia="en-US"/>
              </w:rPr>
              <w:t xml:space="preserve">For </w:t>
            </w:r>
            <w:proofErr w:type="spellStart"/>
            <w:r w:rsidRPr="00943534">
              <w:rPr>
                <w:rFonts w:ascii="Times" w:eastAsia="Batang" w:hAnsi="Times" w:cs="Times New Roman"/>
                <w:bCs/>
                <w:sz w:val="20"/>
                <w:szCs w:val="24"/>
                <w:lang w:val="en-GB" w:eastAsia="en-US"/>
              </w:rPr>
              <w:t>precompensation</w:t>
            </w:r>
            <w:proofErr w:type="spellEnd"/>
            <w:r w:rsidRPr="00943534">
              <w:rPr>
                <w:rFonts w:ascii="Times" w:eastAsia="Batang" w:hAnsi="Times" w:cs="Times New Roman"/>
                <w:bCs/>
                <w:sz w:val="20"/>
                <w:szCs w:val="24"/>
                <w:lang w:val="en-GB" w:eastAsia="en-US"/>
              </w:rPr>
              <w:t>, from RAN1 perspective:</w:t>
            </w:r>
          </w:p>
          <w:p w14:paraId="50A4C4B9" w14:textId="77777777" w:rsidR="002C0C22" w:rsidRPr="00943534" w:rsidRDefault="002C0C22" w:rsidP="002C0C22">
            <w:pPr>
              <w:numPr>
                <w:ilvl w:val="0"/>
                <w:numId w:val="27"/>
              </w:numPr>
              <w:overflowPunct w:val="0"/>
              <w:autoSpaceDE w:val="0"/>
              <w:autoSpaceDN w:val="0"/>
              <w:adjustRightInd w:val="0"/>
              <w:spacing w:after="180" w:line="240" w:lineRule="auto"/>
              <w:contextualSpacing/>
              <w:textAlignment w:val="baseline"/>
              <w:rPr>
                <w:rFonts w:ascii="Times" w:eastAsia="宋体" w:hAnsi="Times" w:cs="Times"/>
                <w:bCs/>
                <w:sz w:val="20"/>
                <w:szCs w:val="24"/>
                <w:lang w:val="en-GB" w:eastAsia="en-US"/>
              </w:rPr>
            </w:pPr>
            <w:r w:rsidRPr="00943534">
              <w:rPr>
                <w:rFonts w:ascii="Times" w:eastAsia="宋体" w:hAnsi="Times" w:cs="Times"/>
                <w:bCs/>
                <w:sz w:val="20"/>
                <w:szCs w:val="24"/>
                <w:lang w:val="en-GB" w:eastAsia="en-US"/>
              </w:rPr>
              <w:t>The UE adjusts its time/frequency pre-compensation before the beginning of each set of consecutive 8 uplink subframes. No pre-compensation gap is needed before the beginning of each set of consecutive 8 uplink subframes.</w:t>
            </w:r>
          </w:p>
          <w:p w14:paraId="5C1BBC1B" w14:textId="290FAD2E" w:rsidR="002C0C22" w:rsidRPr="00943534" w:rsidRDefault="002C0C22" w:rsidP="002C0C22">
            <w:pPr>
              <w:numPr>
                <w:ilvl w:val="1"/>
                <w:numId w:val="27"/>
              </w:numPr>
              <w:overflowPunct w:val="0"/>
              <w:autoSpaceDE w:val="0"/>
              <w:autoSpaceDN w:val="0"/>
              <w:adjustRightInd w:val="0"/>
              <w:spacing w:after="180" w:line="240" w:lineRule="auto"/>
              <w:contextualSpacing/>
              <w:textAlignment w:val="baseline"/>
              <w:rPr>
                <w:rFonts w:ascii="Times" w:eastAsia="宋体" w:hAnsi="Times" w:cs="Times"/>
                <w:bCs/>
                <w:sz w:val="20"/>
                <w:szCs w:val="24"/>
                <w:lang w:val="en-GB" w:eastAsia="en-US"/>
              </w:rPr>
            </w:pPr>
            <w:r w:rsidRPr="00943534">
              <w:rPr>
                <w:rFonts w:ascii="Times" w:eastAsia="宋体" w:hAnsi="Times" w:cs="Times"/>
                <w:bCs/>
                <w:strike/>
                <w:color w:val="FF0000"/>
                <w:sz w:val="20"/>
                <w:szCs w:val="24"/>
                <w:lang w:val="en-GB" w:eastAsia="en-US"/>
              </w:rPr>
              <w:t>FFS: Whether</w:t>
            </w:r>
            <w:r w:rsidRPr="00943534">
              <w:rPr>
                <w:rFonts w:ascii="Times" w:eastAsia="宋体" w:hAnsi="Times" w:cs="Times"/>
                <w:bCs/>
                <w:sz w:val="20"/>
                <w:szCs w:val="24"/>
                <w:lang w:val="en-GB" w:eastAsia="en-US"/>
              </w:rPr>
              <w:t xml:space="preserve"> it is </w:t>
            </w:r>
            <w:r w:rsidRPr="002C0C22">
              <w:rPr>
                <w:rFonts w:ascii="Times" w:eastAsia="宋体" w:hAnsi="Times" w:cs="Times"/>
                <w:bCs/>
                <w:color w:val="FF0000"/>
                <w:sz w:val="20"/>
                <w:szCs w:val="24"/>
                <w:lang w:val="en-GB" w:eastAsia="en-US"/>
              </w:rPr>
              <w:t>not</w:t>
            </w:r>
            <w:r>
              <w:rPr>
                <w:rFonts w:ascii="Times" w:eastAsia="宋体" w:hAnsi="Times" w:cs="Times"/>
                <w:bCs/>
                <w:sz w:val="20"/>
                <w:szCs w:val="24"/>
                <w:lang w:val="en-GB" w:eastAsia="en-US"/>
              </w:rPr>
              <w:t xml:space="preserve"> </w:t>
            </w:r>
            <w:r w:rsidRPr="00943534">
              <w:rPr>
                <w:rFonts w:ascii="Times" w:eastAsia="宋体" w:hAnsi="Times" w:cs="Times"/>
                <w:bCs/>
                <w:sz w:val="20"/>
                <w:szCs w:val="24"/>
                <w:lang w:val="en-GB" w:eastAsia="en-US"/>
              </w:rPr>
              <w:t>supported to perform segmented pre-compensation within the set of 8 consecutive uplink subframes</w:t>
            </w:r>
            <w:r w:rsidRPr="00943534">
              <w:rPr>
                <w:rFonts w:ascii="Times" w:eastAsia="宋体" w:hAnsi="Times" w:cs="Times"/>
                <w:bCs/>
                <w:strike/>
                <w:color w:val="FF0000"/>
                <w:sz w:val="20"/>
                <w:szCs w:val="24"/>
                <w:lang w:val="en-GB" w:eastAsia="en-US"/>
              </w:rPr>
              <w:t>, and whether in this case a pre-compensation gap is needed.</w:t>
            </w:r>
          </w:p>
          <w:p w14:paraId="022596D8" w14:textId="5ACEDBC3" w:rsidR="002C0C22" w:rsidRPr="002C0C22" w:rsidRDefault="002C0C22" w:rsidP="002C0C22">
            <w:pPr>
              <w:numPr>
                <w:ilvl w:val="0"/>
                <w:numId w:val="27"/>
              </w:numPr>
              <w:overflowPunct w:val="0"/>
              <w:autoSpaceDE w:val="0"/>
              <w:autoSpaceDN w:val="0"/>
              <w:adjustRightInd w:val="0"/>
              <w:spacing w:after="180" w:line="240" w:lineRule="auto"/>
              <w:contextualSpacing/>
              <w:textAlignment w:val="baseline"/>
              <w:rPr>
                <w:rFonts w:ascii="Times" w:eastAsia="宋体" w:hAnsi="Times" w:cs="Times"/>
                <w:bCs/>
                <w:strike/>
                <w:sz w:val="20"/>
                <w:szCs w:val="24"/>
                <w:lang w:val="en-GB" w:eastAsia="en-US"/>
              </w:rPr>
            </w:pPr>
            <w:r w:rsidRPr="00943534">
              <w:rPr>
                <w:rFonts w:ascii="Times" w:eastAsia="宋体" w:hAnsi="Times" w:cs="Times"/>
                <w:bCs/>
                <w:strike/>
                <w:color w:val="FF0000"/>
                <w:sz w:val="20"/>
                <w:szCs w:val="24"/>
                <w:lang w:val="en-GB" w:eastAsia="en-US"/>
              </w:rPr>
              <w:t>FFS:</w:t>
            </w:r>
            <w:r w:rsidRPr="00943534">
              <w:rPr>
                <w:rFonts w:ascii="Times" w:eastAsia="宋体" w:hAnsi="Times" w:cs="Times"/>
                <w:bCs/>
                <w:strike/>
                <w:color w:val="FF0000"/>
                <w:sz w:val="20"/>
                <w:szCs w:val="24"/>
                <w:lang w:eastAsia="en-US"/>
              </w:rPr>
              <w:t xml:space="preserve"> whether spec impact is in RAN1, RAN4 or both</w:t>
            </w:r>
          </w:p>
        </w:tc>
      </w:tr>
    </w:tbl>
    <w:p w14:paraId="583439A2" w14:textId="017CEC0D" w:rsidR="001C56C8" w:rsidRPr="00C3733A" w:rsidRDefault="001C56C8" w:rsidP="002C0C22">
      <w:pPr>
        <w:overflowPunct w:val="0"/>
        <w:autoSpaceDE w:val="0"/>
        <w:autoSpaceDN w:val="0"/>
        <w:adjustRightInd w:val="0"/>
        <w:spacing w:after="0" w:line="240" w:lineRule="auto"/>
        <w:contextualSpacing/>
        <w:textAlignment w:val="baseline"/>
        <w:rPr>
          <w:rFonts w:ascii="Times" w:eastAsia="Batang" w:hAnsi="Times" w:cs="Times New Roman"/>
          <w:bCs/>
          <w:i/>
          <w:sz w:val="20"/>
          <w:szCs w:val="20"/>
          <w:lang w:val="en-GB"/>
        </w:rPr>
      </w:pPr>
    </w:p>
    <w:p w14:paraId="38FE50E5" w14:textId="1F866D83" w:rsidR="004F15EA" w:rsidRDefault="004F15EA" w:rsidP="004F15EA">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GNSS</w:t>
      </w:r>
      <w:r>
        <w:rPr>
          <w:rFonts w:eastAsia="黑体" w:cs="Times New Roman"/>
          <w:b/>
          <w:bCs/>
          <w:sz w:val="28"/>
          <w:szCs w:val="30"/>
          <w:lang w:val="en-US"/>
        </w:rPr>
        <w:t xml:space="preserve"> measurement gap</w:t>
      </w:r>
    </w:p>
    <w:p w14:paraId="5E38DBEE" w14:textId="4F27289D" w:rsidR="00361AF7" w:rsidRDefault="00361AF7" w:rsidP="00361AF7">
      <w:pPr>
        <w:jc w:val="both"/>
        <w:rPr>
          <w:rFonts w:ascii="Times New Roman" w:eastAsia="宋体" w:hAnsi="Times New Roman" w:cs="Times New Roman"/>
          <w:sz w:val="20"/>
        </w:rPr>
      </w:pPr>
      <w:r w:rsidRPr="007F601C">
        <w:rPr>
          <w:rFonts w:ascii="Times New Roman" w:eastAsia="宋体" w:hAnsi="Times New Roman" w:cs="Times New Roman"/>
          <w:sz w:val="20"/>
        </w:rPr>
        <w:t>In RAN1#120</w:t>
      </w:r>
      <w:r>
        <w:rPr>
          <w:rFonts w:ascii="Times New Roman" w:eastAsia="宋体" w:hAnsi="Times New Roman" w:cs="Times New Roman" w:hint="eastAsia"/>
          <w:sz w:val="20"/>
        </w:rPr>
        <w:t>bis</w:t>
      </w:r>
      <w:r w:rsidRPr="007F601C">
        <w:rPr>
          <w:rFonts w:ascii="Times New Roman" w:eastAsia="宋体" w:hAnsi="Times New Roman" w:cs="Times New Roman"/>
          <w:sz w:val="20"/>
        </w:rPr>
        <w:t xml:space="preserve">, </w:t>
      </w:r>
      <w:r>
        <w:rPr>
          <w:rFonts w:ascii="Times New Roman" w:eastAsia="宋体" w:hAnsi="Times New Roman" w:cs="Times New Roman"/>
          <w:sz w:val="20"/>
        </w:rPr>
        <w:t>the impact of TDD pattern on GNSS measurement gap was discussed and following options are agreed to be further discussed:</w:t>
      </w:r>
    </w:p>
    <w:p w14:paraId="2C4DE641" w14:textId="77777777" w:rsidR="00361AF7" w:rsidRPr="00943534" w:rsidRDefault="00361AF7" w:rsidP="00361AF7">
      <w:pPr>
        <w:numPr>
          <w:ilvl w:val="0"/>
          <w:numId w:val="26"/>
        </w:numPr>
        <w:overflowPunct w:val="0"/>
        <w:autoSpaceDE w:val="0"/>
        <w:autoSpaceDN w:val="0"/>
        <w:adjustRightInd w:val="0"/>
        <w:spacing w:after="0" w:line="240" w:lineRule="auto"/>
        <w:textAlignment w:val="baseline"/>
        <w:rPr>
          <w:rFonts w:ascii="Times" w:eastAsia="Batang" w:hAnsi="Times" w:cs="Times New Roman"/>
          <w:sz w:val="20"/>
          <w:szCs w:val="24"/>
          <w:lang w:val="en-GB"/>
        </w:rPr>
      </w:pPr>
      <w:r w:rsidRPr="00943534">
        <w:rPr>
          <w:rFonts w:ascii="Times" w:eastAsia="Batang" w:hAnsi="Times" w:cs="Times New Roman"/>
          <w:sz w:val="20"/>
          <w:szCs w:val="24"/>
          <w:lang w:val="en-GB"/>
        </w:rPr>
        <w:t>Option 1: No enhancement on the Rel-18 timeline for the start of GNSS gap</w:t>
      </w:r>
    </w:p>
    <w:p w14:paraId="43870F93" w14:textId="77777777" w:rsidR="00361AF7" w:rsidRPr="00943534" w:rsidRDefault="00361AF7" w:rsidP="00361AF7">
      <w:pPr>
        <w:numPr>
          <w:ilvl w:val="0"/>
          <w:numId w:val="26"/>
        </w:numPr>
        <w:overflowPunct w:val="0"/>
        <w:autoSpaceDE w:val="0"/>
        <w:autoSpaceDN w:val="0"/>
        <w:adjustRightInd w:val="0"/>
        <w:spacing w:after="0" w:line="240" w:lineRule="auto"/>
        <w:textAlignment w:val="baseline"/>
        <w:rPr>
          <w:rFonts w:ascii="Times" w:eastAsia="Batang" w:hAnsi="Times" w:cs="Times New Roman"/>
          <w:sz w:val="20"/>
          <w:szCs w:val="24"/>
          <w:lang w:val="en-GB"/>
        </w:rPr>
      </w:pPr>
      <w:r w:rsidRPr="00943534">
        <w:rPr>
          <w:rFonts w:ascii="Times" w:eastAsia="Batang" w:hAnsi="Times" w:cs="Times New Roman"/>
          <w:sz w:val="20"/>
          <w:szCs w:val="24"/>
          <w:lang w:val="en-GB"/>
        </w:rPr>
        <w:t xml:space="preserve">Option 2: The start of the GNSS measurement gap starts at a non-D/non-U subframe </w:t>
      </w:r>
    </w:p>
    <w:p w14:paraId="2F6D4A94" w14:textId="19D6AD17" w:rsidR="00361AF7" w:rsidRDefault="00361AF7" w:rsidP="00361AF7">
      <w:pPr>
        <w:numPr>
          <w:ilvl w:val="0"/>
          <w:numId w:val="26"/>
        </w:numPr>
        <w:overflowPunct w:val="0"/>
        <w:autoSpaceDE w:val="0"/>
        <w:autoSpaceDN w:val="0"/>
        <w:adjustRightInd w:val="0"/>
        <w:spacing w:after="0" w:line="240" w:lineRule="auto"/>
        <w:textAlignment w:val="baseline"/>
        <w:rPr>
          <w:rFonts w:ascii="Times" w:eastAsia="Batang" w:hAnsi="Times" w:cs="Times New Roman"/>
          <w:sz w:val="20"/>
          <w:szCs w:val="24"/>
          <w:lang w:val="en-GB"/>
        </w:rPr>
      </w:pPr>
      <w:r w:rsidRPr="00943534">
        <w:rPr>
          <w:rFonts w:ascii="Times" w:eastAsia="Batang" w:hAnsi="Times" w:cs="Times New Roman"/>
          <w:sz w:val="20"/>
          <w:szCs w:val="24"/>
          <w:lang w:val="en-GB"/>
        </w:rPr>
        <w:t>Option 3: GNSS measurement gap does not apply for NB-IoT NTN TDD</w:t>
      </w:r>
    </w:p>
    <w:p w14:paraId="5BBB17B5" w14:textId="59A2E01F" w:rsidR="00361AF7" w:rsidRPr="00943534" w:rsidRDefault="00361AF7" w:rsidP="00361AF7">
      <w:pPr>
        <w:overflowPunct w:val="0"/>
        <w:autoSpaceDE w:val="0"/>
        <w:autoSpaceDN w:val="0"/>
        <w:adjustRightInd w:val="0"/>
        <w:spacing w:after="0" w:line="240" w:lineRule="auto"/>
        <w:textAlignment w:val="baseline"/>
        <w:rPr>
          <w:rFonts w:ascii="Times" w:eastAsia="Batang" w:hAnsi="Times" w:cs="Times New Roman"/>
          <w:sz w:val="20"/>
          <w:szCs w:val="24"/>
          <w:lang w:val="en-GB"/>
        </w:rPr>
      </w:pPr>
      <w:r>
        <w:rPr>
          <w:rFonts w:ascii="Times" w:hAnsi="Times" w:cs="Times New Roman" w:hint="eastAsia"/>
          <w:sz w:val="20"/>
          <w:szCs w:val="24"/>
          <w:lang w:val="en-GB"/>
        </w:rPr>
        <w:t>I</w:t>
      </w:r>
      <w:r>
        <w:rPr>
          <w:rFonts w:ascii="Times" w:hAnsi="Times" w:cs="Times New Roman"/>
          <w:sz w:val="20"/>
          <w:szCs w:val="24"/>
          <w:lang w:val="en-GB"/>
        </w:rPr>
        <w:t>n Rel-18, GNSS measurement gap is introduced for IoT-NTN to enable longer RRC connection. And the timing of GNSS measurement gap was specified as shown below:</w:t>
      </w:r>
    </w:p>
    <w:tbl>
      <w:tblPr>
        <w:tblStyle w:val="af2"/>
        <w:tblW w:w="0" w:type="auto"/>
        <w:tblLook w:val="04A0" w:firstRow="1" w:lastRow="0" w:firstColumn="1" w:lastColumn="0" w:noHBand="0" w:noVBand="1"/>
      </w:tblPr>
      <w:tblGrid>
        <w:gridCol w:w="9350"/>
      </w:tblGrid>
      <w:tr w:rsidR="00361AF7" w14:paraId="76CFB81A" w14:textId="77777777" w:rsidTr="00361AF7">
        <w:tc>
          <w:tcPr>
            <w:tcW w:w="9350" w:type="dxa"/>
          </w:tcPr>
          <w:p w14:paraId="57AEE346" w14:textId="77777777" w:rsidR="00361AF7" w:rsidRPr="00361AF7" w:rsidRDefault="00361AF7" w:rsidP="00F0647F">
            <w:pPr>
              <w:rPr>
                <w:rFonts w:ascii="Times New Roman" w:hAnsi="Times New Roman" w:cs="Times New Roman"/>
                <w:b/>
                <w:sz w:val="20"/>
                <w:lang w:val="en-GB"/>
              </w:rPr>
            </w:pPr>
            <w:r w:rsidRPr="00361AF7">
              <w:rPr>
                <w:rFonts w:ascii="Times New Roman" w:hAnsi="Times New Roman" w:cs="Times New Roman"/>
                <w:b/>
                <w:sz w:val="20"/>
                <w:lang w:val="en-GB"/>
              </w:rPr>
              <w:t>TS 36.211 clause 16.10</w:t>
            </w:r>
          </w:p>
          <w:p w14:paraId="20B41537" w14:textId="77777777" w:rsidR="00361AF7" w:rsidRPr="00361AF7" w:rsidRDefault="00361AF7" w:rsidP="00361AF7">
            <w:pPr>
              <w:overflowPunct w:val="0"/>
              <w:autoSpaceDE w:val="0"/>
              <w:autoSpaceDN w:val="0"/>
              <w:adjustRightInd w:val="0"/>
              <w:spacing w:before="100" w:beforeAutospacing="1" w:after="180" w:line="240" w:lineRule="auto"/>
              <w:textAlignment w:val="baseline"/>
              <w:rPr>
                <w:rFonts w:ascii="Times New Roman" w:eastAsia="宋体" w:hAnsi="Times New Roman" w:cs="Times New Roman"/>
                <w:color w:val="0070C0"/>
                <w:sz w:val="20"/>
                <w:szCs w:val="24"/>
                <w:u w:val="single"/>
              </w:rPr>
            </w:pPr>
            <w:r w:rsidRPr="00361AF7">
              <w:rPr>
                <w:rFonts w:ascii="Times New Roman" w:eastAsia="宋体" w:hAnsi="Times New Roman" w:cs="Times New Roman"/>
                <w:sz w:val="20"/>
                <w:szCs w:val="24"/>
              </w:rPr>
              <w:t xml:space="preserve">For a NB-IoT UE </w:t>
            </w:r>
            <w:r w:rsidRPr="00361AF7">
              <w:rPr>
                <w:rFonts w:ascii="Times New Roman" w:eastAsia="宋体" w:hAnsi="Times New Roman" w:cs="Times New Roman"/>
                <w:iCs/>
                <w:sz w:val="20"/>
                <w:szCs w:val="24"/>
              </w:rPr>
              <w:t xml:space="preserve">in a NTN FDD serving cell, </w:t>
            </w:r>
            <w:r w:rsidRPr="00361AF7">
              <w:rPr>
                <w:rFonts w:ascii="TimesNewRomanPSMT" w:eastAsia="Times New Roman" w:hAnsi="TimesNewRomanPSMT" w:cs="Times New Roman"/>
                <w:color w:val="000000"/>
                <w:sz w:val="20"/>
                <w:szCs w:val="24"/>
              </w:rPr>
              <w:t>when the UE receives a GNSS Measurement Command MAC CE in a</w:t>
            </w:r>
            <w:r w:rsidRPr="00361AF7">
              <w:rPr>
                <w:rFonts w:ascii="Times New Roman" w:eastAsia="宋体" w:hAnsi="Times New Roman" w:cs="Times New Roman"/>
                <w:iCs/>
                <w:sz w:val="20"/>
                <w:szCs w:val="24"/>
              </w:rPr>
              <w:t xml:space="preserve"> NPDSCH ending in </w:t>
            </w:r>
            <w:r w:rsidRPr="00361AF7">
              <w:rPr>
                <w:rFonts w:ascii="Times New Roman" w:eastAsia="宋体" w:hAnsi="Times New Roman" w:cs="Times New Roman"/>
                <w:sz w:val="20"/>
                <w:szCs w:val="24"/>
              </w:rPr>
              <w:t xml:space="preserve">DL subframe </w:t>
            </w:r>
            <w:r w:rsidRPr="00361AF7">
              <w:rPr>
                <w:rFonts w:ascii="Times New Roman" w:eastAsia="宋体" w:hAnsi="Times New Roman" w:cs="Times New Roman"/>
                <w:i/>
                <w:sz w:val="20"/>
                <w:szCs w:val="24"/>
              </w:rPr>
              <w:t>n</w:t>
            </w:r>
            <w:r w:rsidRPr="00361AF7">
              <w:rPr>
                <w:rFonts w:ascii="Times New Roman" w:eastAsia="宋体" w:hAnsi="Times New Roman" w:cs="Times New Roman"/>
                <w:color w:val="0070C0"/>
                <w:sz w:val="20"/>
                <w:szCs w:val="24"/>
                <w:u w:val="single"/>
              </w:rPr>
              <w:t>,</w:t>
            </w:r>
          </w:p>
          <w:p w14:paraId="379EA99C" w14:textId="77777777" w:rsidR="00361AF7" w:rsidRPr="00361AF7" w:rsidRDefault="00361AF7" w:rsidP="00361AF7">
            <w:pPr>
              <w:overflowPunct w:val="0"/>
              <w:autoSpaceDE w:val="0"/>
              <w:autoSpaceDN w:val="0"/>
              <w:adjustRightInd w:val="0"/>
              <w:spacing w:before="100" w:beforeAutospacing="1" w:after="180" w:line="240" w:lineRule="auto"/>
              <w:ind w:left="568" w:hanging="284"/>
              <w:textAlignment w:val="baseline"/>
              <w:rPr>
                <w:rFonts w:ascii="Times New Roman" w:eastAsia="宋体" w:hAnsi="Times New Roman" w:cs="Times New Roman"/>
                <w:color w:val="0070C0"/>
                <w:sz w:val="20"/>
                <w:szCs w:val="24"/>
                <w:u w:val="single"/>
              </w:rPr>
            </w:pPr>
            <w:r w:rsidRPr="00361AF7">
              <w:rPr>
                <w:rFonts w:ascii="Times New Roman" w:eastAsia="宋体" w:hAnsi="Times New Roman" w:cs="Times New Roman"/>
                <w:sz w:val="20"/>
                <w:szCs w:val="24"/>
              </w:rPr>
              <w:t>-</w:t>
            </w:r>
            <w:r w:rsidRPr="00361AF7">
              <w:rPr>
                <w:rFonts w:ascii="Times New Roman" w:eastAsia="宋体" w:hAnsi="Times New Roman" w:cs="Times New Roman"/>
                <w:sz w:val="20"/>
                <w:szCs w:val="24"/>
              </w:rPr>
              <w:tab/>
              <w:t>if the UE shall not provide HARQ-ACK information for the HARQ process associated with the transport block in the NPDSCH carrying GNSS Measurement Command MAC CE,</w:t>
            </w:r>
          </w:p>
          <w:p w14:paraId="5CDD9C36" w14:textId="77777777" w:rsidR="00361AF7" w:rsidRPr="00361AF7" w:rsidRDefault="00361AF7" w:rsidP="00361AF7">
            <w:pPr>
              <w:overflowPunct w:val="0"/>
              <w:autoSpaceDE w:val="0"/>
              <w:autoSpaceDN w:val="0"/>
              <w:adjustRightInd w:val="0"/>
              <w:spacing w:before="100" w:beforeAutospacing="1" w:after="180" w:line="240" w:lineRule="auto"/>
              <w:ind w:left="851" w:hanging="284"/>
              <w:textAlignment w:val="baseline"/>
              <w:rPr>
                <w:rFonts w:ascii="Times New Roman" w:eastAsia="宋体" w:hAnsi="Times New Roman" w:cs="Times New Roman"/>
                <w:sz w:val="20"/>
                <w:szCs w:val="24"/>
              </w:rPr>
            </w:pPr>
            <w:r w:rsidRPr="00361AF7">
              <w:rPr>
                <w:rFonts w:ascii="Times New Roman" w:eastAsia="宋体" w:hAnsi="Times New Roman" w:cs="Times New Roman"/>
                <w:sz w:val="20"/>
                <w:szCs w:val="24"/>
              </w:rPr>
              <w:t>-</w:t>
            </w:r>
            <w:r w:rsidRPr="00361AF7">
              <w:rPr>
                <w:rFonts w:ascii="Times New Roman" w:eastAsia="宋体" w:hAnsi="Times New Roman" w:cs="Times New Roman"/>
                <w:sz w:val="20"/>
                <w:szCs w:val="24"/>
              </w:rPr>
              <w:tab/>
              <w:t xml:space="preserve">the UE shall assume the start of the measurement gap in subframe </w:t>
            </w:r>
            <w:r w:rsidRPr="00361AF7">
              <w:rPr>
                <w:rFonts w:ascii="Times New Roman" w:eastAsia="宋体" w:hAnsi="Times New Roman" w:cs="Times New Roman"/>
                <w:i/>
                <w:sz w:val="20"/>
                <w:szCs w:val="24"/>
              </w:rPr>
              <w:t>n</w:t>
            </w:r>
            <w:r w:rsidRPr="00361AF7">
              <w:rPr>
                <w:rFonts w:ascii="Times New Roman" w:eastAsia="宋体" w:hAnsi="Times New Roman" w:cs="Times New Roman"/>
                <w:sz w:val="20"/>
                <w:szCs w:val="24"/>
              </w:rPr>
              <w:t>+13</w:t>
            </w:r>
          </w:p>
          <w:p w14:paraId="3CBEBBF4" w14:textId="77777777" w:rsidR="00361AF7" w:rsidRPr="00361AF7" w:rsidRDefault="00361AF7" w:rsidP="00361AF7">
            <w:pPr>
              <w:overflowPunct w:val="0"/>
              <w:autoSpaceDE w:val="0"/>
              <w:autoSpaceDN w:val="0"/>
              <w:adjustRightInd w:val="0"/>
              <w:spacing w:before="100" w:beforeAutospacing="1" w:after="180" w:line="240" w:lineRule="auto"/>
              <w:ind w:left="568" w:hanging="284"/>
              <w:textAlignment w:val="baseline"/>
              <w:rPr>
                <w:rFonts w:ascii="Times New Roman" w:eastAsia="宋体" w:hAnsi="Times New Roman" w:cs="Times New Roman"/>
                <w:sz w:val="20"/>
                <w:szCs w:val="24"/>
              </w:rPr>
            </w:pPr>
            <w:r w:rsidRPr="00361AF7">
              <w:rPr>
                <w:rFonts w:ascii="Times New Roman" w:eastAsia="宋体" w:hAnsi="Times New Roman" w:cs="Times New Roman"/>
                <w:sz w:val="20"/>
                <w:szCs w:val="24"/>
              </w:rPr>
              <w:t>-</w:t>
            </w:r>
            <w:r w:rsidRPr="00361AF7">
              <w:rPr>
                <w:rFonts w:ascii="Times New Roman" w:eastAsia="宋体" w:hAnsi="Times New Roman" w:cs="Times New Roman"/>
                <w:sz w:val="20"/>
                <w:szCs w:val="24"/>
              </w:rPr>
              <w:tab/>
              <w:t>otherwise,</w:t>
            </w:r>
          </w:p>
          <w:p w14:paraId="0ECA0287" w14:textId="54235566" w:rsidR="00361AF7" w:rsidRPr="00361AF7" w:rsidRDefault="00361AF7" w:rsidP="00361AF7">
            <w:pPr>
              <w:overflowPunct w:val="0"/>
              <w:autoSpaceDE w:val="0"/>
              <w:autoSpaceDN w:val="0"/>
              <w:adjustRightInd w:val="0"/>
              <w:spacing w:before="100" w:beforeAutospacing="1" w:after="180" w:line="240" w:lineRule="auto"/>
              <w:ind w:left="851" w:hanging="284"/>
              <w:textAlignment w:val="baseline"/>
              <w:rPr>
                <w:rFonts w:ascii="Times New Roman" w:eastAsia="宋体" w:hAnsi="Times New Roman" w:cs="Times New Roman"/>
                <w:sz w:val="20"/>
                <w:szCs w:val="24"/>
              </w:rPr>
            </w:pPr>
            <w:r w:rsidRPr="00361AF7">
              <w:rPr>
                <w:rFonts w:ascii="Times New Roman" w:eastAsia="宋体" w:hAnsi="Times New Roman" w:cs="Times New Roman"/>
                <w:sz w:val="20"/>
                <w:szCs w:val="24"/>
              </w:rPr>
              <w:t>-</w:t>
            </w:r>
            <w:r w:rsidRPr="00361AF7">
              <w:rPr>
                <w:rFonts w:ascii="Times New Roman" w:eastAsia="宋体" w:hAnsi="Times New Roman" w:cs="Times New Roman"/>
                <w:sz w:val="20"/>
                <w:szCs w:val="24"/>
              </w:rPr>
              <w:tab/>
              <w:t>the UE shall assume the start of the measurement gap in subframe k+2, where k is the first DL subframe after the end of the transmission of the NPUSCH carrying ACK/NACK response for the HARQ process associated with the transport block in the NPDSCH.</w:t>
            </w:r>
          </w:p>
        </w:tc>
      </w:tr>
    </w:tbl>
    <w:p w14:paraId="2C0E9165" w14:textId="5ECD4734" w:rsidR="00361AF7" w:rsidRDefault="00AB6C40" w:rsidP="003D4FFA">
      <w:pPr>
        <w:overflowPunct w:val="0"/>
        <w:autoSpaceDE w:val="0"/>
        <w:autoSpaceDN w:val="0"/>
        <w:adjustRightInd w:val="0"/>
        <w:spacing w:after="0" w:line="240" w:lineRule="auto"/>
        <w:textAlignment w:val="baseline"/>
        <w:rPr>
          <w:rFonts w:ascii="Times" w:hAnsi="Times" w:cs="Times New Roman"/>
          <w:sz w:val="20"/>
          <w:szCs w:val="24"/>
          <w:lang w:val="en-GB"/>
        </w:rPr>
      </w:pPr>
      <w:r>
        <w:rPr>
          <w:rFonts w:ascii="Times" w:hAnsi="Times" w:cs="Times New Roman"/>
          <w:sz w:val="20"/>
          <w:szCs w:val="24"/>
          <w:lang w:val="en-GB"/>
        </w:rPr>
        <w:t xml:space="preserve">The GNSS measurement gap duration is at least 1s, which is much longer than the TDD periodicity. </w:t>
      </w:r>
      <w:r w:rsidR="009E3852">
        <w:rPr>
          <w:rFonts w:ascii="Times" w:hAnsi="Times" w:cs="Times New Roman"/>
          <w:sz w:val="20"/>
          <w:szCs w:val="24"/>
          <w:lang w:val="en-GB"/>
        </w:rPr>
        <w:t>The benefit of optimizing start of GNSS measurement gap is limited. Hence, the timeline specified in Rel-18 can be applied for IoT-NTN TDD mode without enhancement, i.e., adopt option 1.</w:t>
      </w:r>
    </w:p>
    <w:p w14:paraId="73BD5DC3" w14:textId="6580F055" w:rsidR="009E3852" w:rsidRPr="009E3852" w:rsidRDefault="009E3852" w:rsidP="009E3852">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6</w:t>
      </w:r>
      <w:r>
        <w:rPr>
          <w:rFonts w:ascii="Times New Roman" w:eastAsia="Calibri" w:hAnsi="Times New Roman" w:cs="Times New Roman" w:hint="eastAsia"/>
          <w:b/>
          <w:bCs/>
          <w:i/>
          <w:iCs/>
          <w:sz w:val="20"/>
        </w:rPr>
        <w:t xml:space="preserve">: </w:t>
      </w:r>
      <w:r w:rsidRPr="009E3852">
        <w:rPr>
          <w:rFonts w:ascii="Times New Roman" w:eastAsia="宋体" w:hAnsi="Times New Roman" w:cs="Times New Roman"/>
          <w:bCs/>
          <w:i/>
          <w:iCs/>
          <w:sz w:val="20"/>
        </w:rPr>
        <w:t>No enhancement on the Rel-18 timeline for the start of GNSS gap</w:t>
      </w:r>
      <w:r>
        <w:rPr>
          <w:rFonts w:ascii="Times New Roman" w:eastAsia="宋体" w:hAnsi="Times New Roman" w:cs="Times New Roman"/>
          <w:bCs/>
          <w:i/>
          <w:iCs/>
          <w:sz w:val="20"/>
        </w:rPr>
        <w:t>.</w:t>
      </w:r>
    </w:p>
    <w:p w14:paraId="367C4140" w14:textId="77777777" w:rsidR="007323A9" w:rsidRDefault="002E467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Conclusions</w:t>
      </w:r>
    </w:p>
    <w:p w14:paraId="57DFFC7B" w14:textId="77777777" w:rsidR="007323A9" w:rsidRDefault="002E467D">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1D03D339" w14:textId="77777777" w:rsidR="009E3852" w:rsidRDefault="009E3852" w:rsidP="009E3852">
      <w:pPr>
        <w:jc w:val="both"/>
        <w:rPr>
          <w:rFonts w:ascii="Times New Roman" w:eastAsia="Calibri"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1</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Current specifications have already supported postponement of NPDCCH overlapping with non-D NB-IoT subframes and defined rules to handle the overlap of NPDCCH search spaces</w:t>
      </w:r>
      <w:r>
        <w:rPr>
          <w:rFonts w:ascii="Times New Roman" w:eastAsia="Calibri" w:hAnsi="Times New Roman" w:cs="Times New Roman"/>
          <w:bCs/>
          <w:i/>
          <w:iCs/>
          <w:sz w:val="20"/>
        </w:rPr>
        <w:t>. That is, the overlap of NPDCCH search spaces due to postponement can be handled by current specification.</w:t>
      </w:r>
    </w:p>
    <w:p w14:paraId="36CAF7B1" w14:textId="77777777" w:rsidR="009E3852" w:rsidRDefault="009E3852" w:rsidP="009E3852">
      <w:pPr>
        <w:jc w:val="both"/>
        <w:rPr>
          <w:rFonts w:ascii="Times New Roman" w:eastAsia="Calibri" w:hAnsi="Times New Roman" w:cs="Times New Roman"/>
          <w:bCs/>
          <w:i/>
          <w:iCs/>
          <w:sz w:val="20"/>
        </w:rPr>
      </w:pPr>
      <w:r>
        <w:rPr>
          <w:rFonts w:ascii="Times New Roman" w:eastAsia="Calibri" w:hAnsi="Times New Roman" w:cs="Times New Roman" w:hint="eastAsia"/>
          <w:b/>
          <w:bCs/>
          <w:i/>
          <w:iCs/>
          <w:sz w:val="20"/>
        </w:rPr>
        <w:lastRenderedPageBreak/>
        <w:t xml:space="preserve">Proposal </w:t>
      </w:r>
      <w:r>
        <w:rPr>
          <w:rFonts w:ascii="Times New Roman" w:eastAsia="Calibri" w:hAnsi="Times New Roman" w:cs="Times New Roman"/>
          <w:b/>
          <w:bCs/>
          <w:i/>
          <w:iCs/>
          <w:sz w:val="20"/>
        </w:rPr>
        <w:t>1</w:t>
      </w:r>
      <w:r>
        <w:rPr>
          <w:rFonts w:ascii="Times New Roman" w:eastAsia="Calibri" w:hAnsi="Times New Roman" w:cs="Times New Roman" w:hint="eastAsia"/>
          <w:b/>
          <w:bCs/>
          <w:i/>
          <w:iCs/>
          <w:sz w:val="20"/>
        </w:rPr>
        <w:t xml:space="preserve">: </w:t>
      </w:r>
      <w:r w:rsidRPr="009C0F5A">
        <w:rPr>
          <w:rFonts w:ascii="Times New Roman" w:eastAsia="Calibri" w:hAnsi="Times New Roman" w:cs="Times New Roman"/>
          <w:bCs/>
          <w:i/>
          <w:iCs/>
          <w:sz w:val="20"/>
        </w:rPr>
        <w:t>No new periodicities are introdu</w:t>
      </w:r>
      <w:r>
        <w:rPr>
          <w:rFonts w:ascii="Times New Roman" w:eastAsia="Calibri" w:hAnsi="Times New Roman" w:cs="Times New Roman"/>
          <w:bCs/>
          <w:i/>
          <w:iCs/>
          <w:sz w:val="20"/>
        </w:rPr>
        <w:t>c</w:t>
      </w:r>
      <w:r w:rsidRPr="009C0F5A">
        <w:rPr>
          <w:rFonts w:ascii="Times New Roman" w:eastAsia="Calibri" w:hAnsi="Times New Roman" w:cs="Times New Roman"/>
          <w:bCs/>
          <w:i/>
          <w:iCs/>
          <w:sz w:val="20"/>
        </w:rPr>
        <w:t>ed for NPDCCH search space monitoring</w:t>
      </w:r>
      <w:r>
        <w:rPr>
          <w:rFonts w:ascii="Times New Roman" w:eastAsia="Calibri" w:hAnsi="Times New Roman" w:cs="Times New Roman"/>
          <w:bCs/>
          <w:i/>
          <w:iCs/>
          <w:sz w:val="20"/>
        </w:rPr>
        <w:t>.</w:t>
      </w:r>
    </w:p>
    <w:p w14:paraId="238D0DCE" w14:textId="77777777" w:rsidR="009E3852" w:rsidRPr="009C0F5A" w:rsidRDefault="009E3852" w:rsidP="009E3852">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2</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 xml:space="preserve">No change of postponing/overlapping rules are introduced </w:t>
      </w:r>
      <w:r w:rsidRPr="009C0F5A">
        <w:rPr>
          <w:rFonts w:ascii="Times New Roman" w:eastAsia="Calibri" w:hAnsi="Times New Roman" w:cs="Times New Roman"/>
          <w:bCs/>
          <w:i/>
          <w:iCs/>
          <w:sz w:val="20"/>
        </w:rPr>
        <w:t>for NPDCCH search space monitoring</w:t>
      </w:r>
      <w:r>
        <w:rPr>
          <w:rFonts w:ascii="Times New Roman" w:eastAsia="Calibri" w:hAnsi="Times New Roman" w:cs="Times New Roman"/>
          <w:bCs/>
          <w:i/>
          <w:iCs/>
          <w:sz w:val="20"/>
        </w:rPr>
        <w:t>.</w:t>
      </w:r>
    </w:p>
    <w:p w14:paraId="75575CC4" w14:textId="149069E1" w:rsidR="009E3852" w:rsidRDefault="009E3852" w:rsidP="009E3852">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3</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All the configuration values for NPDCCH can be kept to provide higher configuration flexibility and minimize spec effort. eNB can avoid the configuration of improper values (e.g., too large repetition number) up to implementation.</w:t>
      </w:r>
    </w:p>
    <w:p w14:paraId="7B9E1E6A" w14:textId="77777777" w:rsidR="009E3852" w:rsidRDefault="009E3852" w:rsidP="009E3852">
      <w:pPr>
        <w:jc w:val="both"/>
        <w:rPr>
          <w:rFonts w:ascii="Times New Roman" w:eastAsia="Calibri"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2</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According to assumptions in study phase, the DL link budget is high and long DL repetition may not be needed</w:t>
      </w:r>
      <w:r>
        <w:rPr>
          <w:rFonts w:ascii="Times New Roman" w:eastAsia="Calibri" w:hAnsi="Times New Roman" w:cs="Times New Roman"/>
          <w:bCs/>
          <w:i/>
          <w:iCs/>
          <w:sz w:val="20"/>
        </w:rPr>
        <w:t>. Enhancement on DL transmission gap is not necessary.</w:t>
      </w:r>
    </w:p>
    <w:p w14:paraId="7C01B0F5" w14:textId="77777777" w:rsidR="009E3852" w:rsidRPr="006C1FB1" w:rsidRDefault="009E3852" w:rsidP="009E3852">
      <w:pPr>
        <w:jc w:val="both"/>
        <w:rPr>
          <w:rFonts w:ascii="Times New Roman" w:hAnsi="Times New Roman" w:cs="Times New Roman"/>
          <w:bCs/>
          <w:i/>
          <w:iCs/>
          <w:sz w:val="20"/>
        </w:rPr>
      </w:pPr>
      <w:r>
        <w:rPr>
          <w:rFonts w:ascii="Times New Roman" w:eastAsia="宋体" w:hAnsi="Times New Roman" w:cs="Times New Roman" w:hint="eastAsia"/>
          <w:b/>
          <w:bCs/>
          <w:i/>
          <w:iCs/>
          <w:sz w:val="20"/>
        </w:rPr>
        <w:t xml:space="preserve">Observation </w:t>
      </w:r>
      <w:r>
        <w:rPr>
          <w:rFonts w:ascii="Times New Roman" w:eastAsia="宋体" w:hAnsi="Times New Roman" w:cs="Times New Roman"/>
          <w:b/>
          <w:bCs/>
          <w:i/>
          <w:iCs/>
          <w:sz w:val="20"/>
        </w:rPr>
        <w:t>3</w:t>
      </w:r>
      <w:r>
        <w:rPr>
          <w:rFonts w:ascii="Times New Roman" w:eastAsia="Calibri" w:hAnsi="Times New Roman" w:cs="Times New Roman" w:hint="eastAsia"/>
          <w:b/>
          <w:bCs/>
          <w:i/>
          <w:iCs/>
          <w:sz w:val="20"/>
        </w:rPr>
        <w:t xml:space="preserve">: </w:t>
      </w:r>
      <w:r>
        <w:rPr>
          <w:rFonts w:ascii="Times New Roman" w:eastAsia="宋体" w:hAnsi="Times New Roman" w:cs="Times New Roman"/>
          <w:bCs/>
          <w:i/>
          <w:iCs/>
          <w:sz w:val="20"/>
        </w:rPr>
        <w:t>Network can configure no DL transmission gap by implementation according to current specification</w:t>
      </w:r>
      <w:r>
        <w:rPr>
          <w:rFonts w:ascii="Times New Roman" w:eastAsia="Calibri" w:hAnsi="Times New Roman" w:cs="Times New Roman"/>
          <w:bCs/>
          <w:i/>
          <w:iCs/>
          <w:sz w:val="20"/>
        </w:rPr>
        <w:t>.</w:t>
      </w:r>
    </w:p>
    <w:p w14:paraId="67EE9FDC" w14:textId="77777777" w:rsidR="009E3852" w:rsidRPr="00E013B1" w:rsidRDefault="009E3852" w:rsidP="009E3852">
      <w:pPr>
        <w:jc w:val="both"/>
        <w:rPr>
          <w:rFonts w:ascii="Times New Roman"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4</w:t>
      </w:r>
      <w:r>
        <w:rPr>
          <w:rFonts w:ascii="Times New Roman" w:eastAsia="Calibri" w:hAnsi="Times New Roman" w:cs="Times New Roman" w:hint="eastAsia"/>
          <w:b/>
          <w:bCs/>
          <w:i/>
          <w:iCs/>
          <w:sz w:val="20"/>
        </w:rPr>
        <w:t xml:space="preserve">: </w:t>
      </w:r>
      <w:r w:rsidRPr="00923737">
        <w:rPr>
          <w:rFonts w:ascii="Times New Roman" w:eastAsia="宋体" w:hAnsi="Times New Roman" w:cs="Times New Roman"/>
          <w:bCs/>
          <w:i/>
          <w:iCs/>
          <w:sz w:val="20"/>
        </w:rPr>
        <w:t>DL gaps apply based on current specifications</w:t>
      </w:r>
      <w:r>
        <w:rPr>
          <w:rFonts w:ascii="Times New Roman" w:eastAsia="宋体" w:hAnsi="Times New Roman" w:cs="Times New Roman"/>
          <w:bCs/>
          <w:i/>
          <w:iCs/>
          <w:sz w:val="20"/>
        </w:rPr>
        <w:t>.</w:t>
      </w:r>
    </w:p>
    <w:p w14:paraId="1A69C363" w14:textId="77777777" w:rsidR="009E3852" w:rsidRDefault="009E3852" w:rsidP="009E3852">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5</w:t>
      </w:r>
      <w:r>
        <w:rPr>
          <w:rFonts w:ascii="Times New Roman" w:eastAsia="Calibri" w:hAnsi="Times New Roman" w:cs="Times New Roman" w:hint="eastAsia"/>
          <w:b/>
          <w:bCs/>
          <w:i/>
          <w:iCs/>
          <w:sz w:val="20"/>
        </w:rPr>
        <w:t xml:space="preserve">: </w:t>
      </w:r>
      <w:r w:rsidRPr="001C56C8">
        <w:rPr>
          <w:rFonts w:ascii="Times New Roman" w:eastAsia="宋体" w:hAnsi="Times New Roman" w:cs="Times New Roman"/>
          <w:bCs/>
          <w:i/>
          <w:iCs/>
          <w:sz w:val="20"/>
        </w:rPr>
        <w:t>For pre-compensation</w:t>
      </w:r>
      <w:r>
        <w:rPr>
          <w:rFonts w:ascii="Times New Roman" w:eastAsia="宋体" w:hAnsi="Times New Roman" w:cs="Times New Roman"/>
          <w:bCs/>
          <w:i/>
          <w:iCs/>
          <w:sz w:val="20"/>
        </w:rPr>
        <w:t>, RAN1 confirm the working assumption with following update:</w:t>
      </w:r>
    </w:p>
    <w:tbl>
      <w:tblPr>
        <w:tblStyle w:val="af2"/>
        <w:tblW w:w="0" w:type="auto"/>
        <w:tblLook w:val="04A0" w:firstRow="1" w:lastRow="0" w:firstColumn="1" w:lastColumn="0" w:noHBand="0" w:noVBand="1"/>
      </w:tblPr>
      <w:tblGrid>
        <w:gridCol w:w="9350"/>
      </w:tblGrid>
      <w:tr w:rsidR="009E3852" w14:paraId="17270DF7" w14:textId="77777777" w:rsidTr="002043AE">
        <w:tc>
          <w:tcPr>
            <w:tcW w:w="9350" w:type="dxa"/>
          </w:tcPr>
          <w:p w14:paraId="667960F7" w14:textId="77777777" w:rsidR="009E3852" w:rsidRPr="00943534" w:rsidRDefault="009E3852" w:rsidP="002043AE">
            <w:pPr>
              <w:spacing w:after="0" w:line="240" w:lineRule="auto"/>
              <w:rPr>
                <w:rFonts w:ascii="Times" w:eastAsia="Batang" w:hAnsi="Times" w:cs="Times New Roman"/>
                <w:b/>
                <w:bCs/>
                <w:sz w:val="20"/>
                <w:szCs w:val="24"/>
                <w:highlight w:val="darkYellow"/>
                <w:lang w:val="en-GB" w:eastAsia="en-US"/>
              </w:rPr>
            </w:pPr>
            <w:r w:rsidRPr="00943534">
              <w:rPr>
                <w:rFonts w:ascii="Times" w:eastAsia="Batang" w:hAnsi="Times" w:cs="Times New Roman"/>
                <w:b/>
                <w:bCs/>
                <w:sz w:val="20"/>
                <w:szCs w:val="24"/>
                <w:highlight w:val="darkYellow"/>
                <w:lang w:val="en-GB" w:eastAsia="en-US"/>
              </w:rPr>
              <w:t>Working assumption</w:t>
            </w:r>
          </w:p>
          <w:p w14:paraId="5989BFD1" w14:textId="77777777" w:rsidR="009E3852" w:rsidRPr="00943534" w:rsidRDefault="009E3852" w:rsidP="002043AE">
            <w:pPr>
              <w:spacing w:after="0" w:line="240" w:lineRule="auto"/>
              <w:rPr>
                <w:rFonts w:ascii="Times" w:eastAsia="Batang" w:hAnsi="Times" w:cs="Times New Roman"/>
                <w:bCs/>
                <w:sz w:val="20"/>
                <w:szCs w:val="24"/>
                <w:lang w:val="en-GB" w:eastAsia="en-US"/>
              </w:rPr>
            </w:pPr>
            <w:r w:rsidRPr="00943534">
              <w:rPr>
                <w:rFonts w:ascii="Times" w:eastAsia="Batang" w:hAnsi="Times" w:cs="Times New Roman"/>
                <w:bCs/>
                <w:sz w:val="20"/>
                <w:szCs w:val="24"/>
                <w:lang w:val="en-GB" w:eastAsia="en-US"/>
              </w:rPr>
              <w:t xml:space="preserve">For </w:t>
            </w:r>
            <w:proofErr w:type="spellStart"/>
            <w:r w:rsidRPr="00943534">
              <w:rPr>
                <w:rFonts w:ascii="Times" w:eastAsia="Batang" w:hAnsi="Times" w:cs="Times New Roman"/>
                <w:bCs/>
                <w:sz w:val="20"/>
                <w:szCs w:val="24"/>
                <w:lang w:val="en-GB" w:eastAsia="en-US"/>
              </w:rPr>
              <w:t>precompensation</w:t>
            </w:r>
            <w:proofErr w:type="spellEnd"/>
            <w:r w:rsidRPr="00943534">
              <w:rPr>
                <w:rFonts w:ascii="Times" w:eastAsia="Batang" w:hAnsi="Times" w:cs="Times New Roman"/>
                <w:bCs/>
                <w:sz w:val="20"/>
                <w:szCs w:val="24"/>
                <w:lang w:val="en-GB" w:eastAsia="en-US"/>
              </w:rPr>
              <w:t>, from RAN1 perspective:</w:t>
            </w:r>
          </w:p>
          <w:p w14:paraId="149097D6" w14:textId="77777777" w:rsidR="009E3852" w:rsidRPr="00943534" w:rsidRDefault="009E3852" w:rsidP="002043AE">
            <w:pPr>
              <w:numPr>
                <w:ilvl w:val="0"/>
                <w:numId w:val="27"/>
              </w:numPr>
              <w:overflowPunct w:val="0"/>
              <w:autoSpaceDE w:val="0"/>
              <w:autoSpaceDN w:val="0"/>
              <w:adjustRightInd w:val="0"/>
              <w:spacing w:after="180" w:line="240" w:lineRule="auto"/>
              <w:contextualSpacing/>
              <w:textAlignment w:val="baseline"/>
              <w:rPr>
                <w:rFonts w:ascii="Times" w:eastAsia="宋体" w:hAnsi="Times" w:cs="Times"/>
                <w:bCs/>
                <w:sz w:val="20"/>
                <w:szCs w:val="24"/>
                <w:lang w:val="en-GB" w:eastAsia="en-US"/>
              </w:rPr>
            </w:pPr>
            <w:r w:rsidRPr="00943534">
              <w:rPr>
                <w:rFonts w:ascii="Times" w:eastAsia="宋体" w:hAnsi="Times" w:cs="Times"/>
                <w:bCs/>
                <w:sz w:val="20"/>
                <w:szCs w:val="24"/>
                <w:lang w:val="en-GB" w:eastAsia="en-US"/>
              </w:rPr>
              <w:t>The UE adjusts its time/frequency pre-compensation before the beginning of each set of consecutive 8 uplink subframes. No pre-compensation gap is needed before the beginning of each set of consecutive 8 uplink subframes.</w:t>
            </w:r>
          </w:p>
          <w:p w14:paraId="0A1D973B" w14:textId="77777777" w:rsidR="009E3852" w:rsidRPr="00943534" w:rsidRDefault="009E3852" w:rsidP="002043AE">
            <w:pPr>
              <w:numPr>
                <w:ilvl w:val="1"/>
                <w:numId w:val="27"/>
              </w:numPr>
              <w:overflowPunct w:val="0"/>
              <w:autoSpaceDE w:val="0"/>
              <w:autoSpaceDN w:val="0"/>
              <w:adjustRightInd w:val="0"/>
              <w:spacing w:after="180" w:line="240" w:lineRule="auto"/>
              <w:contextualSpacing/>
              <w:textAlignment w:val="baseline"/>
              <w:rPr>
                <w:rFonts w:ascii="Times" w:eastAsia="宋体" w:hAnsi="Times" w:cs="Times"/>
                <w:bCs/>
                <w:sz w:val="20"/>
                <w:szCs w:val="24"/>
                <w:lang w:val="en-GB" w:eastAsia="en-US"/>
              </w:rPr>
            </w:pPr>
            <w:r w:rsidRPr="00943534">
              <w:rPr>
                <w:rFonts w:ascii="Times" w:eastAsia="宋体" w:hAnsi="Times" w:cs="Times"/>
                <w:bCs/>
                <w:strike/>
                <w:color w:val="FF0000"/>
                <w:sz w:val="20"/>
                <w:szCs w:val="24"/>
                <w:lang w:val="en-GB" w:eastAsia="en-US"/>
              </w:rPr>
              <w:t>FFS: Whether</w:t>
            </w:r>
            <w:r w:rsidRPr="00943534">
              <w:rPr>
                <w:rFonts w:ascii="Times" w:eastAsia="宋体" w:hAnsi="Times" w:cs="Times"/>
                <w:bCs/>
                <w:sz w:val="20"/>
                <w:szCs w:val="24"/>
                <w:lang w:val="en-GB" w:eastAsia="en-US"/>
              </w:rPr>
              <w:t xml:space="preserve"> it is </w:t>
            </w:r>
            <w:r w:rsidRPr="002C0C22">
              <w:rPr>
                <w:rFonts w:ascii="Times" w:eastAsia="宋体" w:hAnsi="Times" w:cs="Times"/>
                <w:bCs/>
                <w:color w:val="FF0000"/>
                <w:sz w:val="20"/>
                <w:szCs w:val="24"/>
                <w:lang w:val="en-GB" w:eastAsia="en-US"/>
              </w:rPr>
              <w:t>not</w:t>
            </w:r>
            <w:r>
              <w:rPr>
                <w:rFonts w:ascii="Times" w:eastAsia="宋体" w:hAnsi="Times" w:cs="Times"/>
                <w:bCs/>
                <w:sz w:val="20"/>
                <w:szCs w:val="24"/>
                <w:lang w:val="en-GB" w:eastAsia="en-US"/>
              </w:rPr>
              <w:t xml:space="preserve"> </w:t>
            </w:r>
            <w:r w:rsidRPr="00943534">
              <w:rPr>
                <w:rFonts w:ascii="Times" w:eastAsia="宋体" w:hAnsi="Times" w:cs="Times"/>
                <w:bCs/>
                <w:sz w:val="20"/>
                <w:szCs w:val="24"/>
                <w:lang w:val="en-GB" w:eastAsia="en-US"/>
              </w:rPr>
              <w:t>supported to perform segmented pre-compensation within the set of 8 consecutive uplink subframes</w:t>
            </w:r>
            <w:r w:rsidRPr="00943534">
              <w:rPr>
                <w:rFonts w:ascii="Times" w:eastAsia="宋体" w:hAnsi="Times" w:cs="Times"/>
                <w:bCs/>
                <w:strike/>
                <w:color w:val="FF0000"/>
                <w:sz w:val="20"/>
                <w:szCs w:val="24"/>
                <w:lang w:val="en-GB" w:eastAsia="en-US"/>
              </w:rPr>
              <w:t>, and whether in this case a pre-compensation gap is needed.</w:t>
            </w:r>
          </w:p>
          <w:p w14:paraId="2C3F6589" w14:textId="77777777" w:rsidR="009E3852" w:rsidRPr="002C0C22" w:rsidRDefault="009E3852" w:rsidP="002043AE">
            <w:pPr>
              <w:numPr>
                <w:ilvl w:val="0"/>
                <w:numId w:val="27"/>
              </w:numPr>
              <w:overflowPunct w:val="0"/>
              <w:autoSpaceDE w:val="0"/>
              <w:autoSpaceDN w:val="0"/>
              <w:adjustRightInd w:val="0"/>
              <w:spacing w:after="180" w:line="240" w:lineRule="auto"/>
              <w:contextualSpacing/>
              <w:textAlignment w:val="baseline"/>
              <w:rPr>
                <w:rFonts w:ascii="Times" w:eastAsia="宋体" w:hAnsi="Times" w:cs="Times"/>
                <w:bCs/>
                <w:strike/>
                <w:sz w:val="20"/>
                <w:szCs w:val="24"/>
                <w:lang w:val="en-GB" w:eastAsia="en-US"/>
              </w:rPr>
            </w:pPr>
            <w:r w:rsidRPr="00943534">
              <w:rPr>
                <w:rFonts w:ascii="Times" w:eastAsia="宋体" w:hAnsi="Times" w:cs="Times"/>
                <w:bCs/>
                <w:strike/>
                <w:color w:val="FF0000"/>
                <w:sz w:val="20"/>
                <w:szCs w:val="24"/>
                <w:lang w:val="en-GB" w:eastAsia="en-US"/>
              </w:rPr>
              <w:t>FFS:</w:t>
            </w:r>
            <w:r w:rsidRPr="00943534">
              <w:rPr>
                <w:rFonts w:ascii="Times" w:eastAsia="宋体" w:hAnsi="Times" w:cs="Times"/>
                <w:bCs/>
                <w:strike/>
                <w:color w:val="FF0000"/>
                <w:sz w:val="20"/>
                <w:szCs w:val="24"/>
                <w:lang w:eastAsia="en-US"/>
              </w:rPr>
              <w:t xml:space="preserve"> whether spec impact is in RAN1, RAN4 or both</w:t>
            </w:r>
          </w:p>
        </w:tc>
      </w:tr>
    </w:tbl>
    <w:p w14:paraId="033AA37A" w14:textId="2A930C14" w:rsidR="009E3852" w:rsidRPr="009E3852" w:rsidRDefault="009E3852" w:rsidP="009E3852">
      <w:pPr>
        <w:jc w:val="both"/>
        <w:rPr>
          <w:rFonts w:ascii="Times New Roman" w:eastAsia="宋体" w:hAnsi="Times New Roman" w:cs="Times New Roman"/>
          <w:bCs/>
          <w:i/>
          <w:iCs/>
          <w:sz w:val="20"/>
        </w:rPr>
      </w:pPr>
      <w:r>
        <w:rPr>
          <w:rFonts w:ascii="Times New Roman" w:eastAsia="Calibri" w:hAnsi="Times New Roman" w:cs="Times New Roman" w:hint="eastAsia"/>
          <w:b/>
          <w:bCs/>
          <w:i/>
          <w:iCs/>
          <w:sz w:val="20"/>
        </w:rPr>
        <w:t xml:space="preserve">Proposal </w:t>
      </w:r>
      <w:r>
        <w:rPr>
          <w:rFonts w:ascii="Times New Roman" w:eastAsia="Calibri" w:hAnsi="Times New Roman" w:cs="Times New Roman"/>
          <w:b/>
          <w:bCs/>
          <w:i/>
          <w:iCs/>
          <w:sz w:val="20"/>
        </w:rPr>
        <w:t>6</w:t>
      </w:r>
      <w:r>
        <w:rPr>
          <w:rFonts w:ascii="Times New Roman" w:eastAsia="Calibri" w:hAnsi="Times New Roman" w:cs="Times New Roman" w:hint="eastAsia"/>
          <w:b/>
          <w:bCs/>
          <w:i/>
          <w:iCs/>
          <w:sz w:val="20"/>
        </w:rPr>
        <w:t xml:space="preserve">: </w:t>
      </w:r>
      <w:r w:rsidRPr="009E3852">
        <w:rPr>
          <w:rFonts w:ascii="Times New Roman" w:eastAsia="宋体" w:hAnsi="Times New Roman" w:cs="Times New Roman"/>
          <w:bCs/>
          <w:i/>
          <w:iCs/>
          <w:sz w:val="20"/>
        </w:rPr>
        <w:t>No enhancement on the Rel-18 timeline for the start of GNSS gap</w:t>
      </w:r>
      <w:r>
        <w:rPr>
          <w:rFonts w:ascii="Times New Roman" w:eastAsia="宋体" w:hAnsi="Times New Roman" w:cs="Times New Roman"/>
          <w:bCs/>
          <w:i/>
          <w:iCs/>
          <w:sz w:val="20"/>
        </w:rPr>
        <w:t>.</w:t>
      </w:r>
    </w:p>
    <w:p w14:paraId="50B73C02" w14:textId="77777777" w:rsidR="007323A9" w:rsidRDefault="002E467D">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2085F02C" w14:textId="09D5F77F" w:rsidR="007323A9" w:rsidRDefault="002E467D">
      <w:pPr>
        <w:pStyle w:val="af6"/>
        <w:numPr>
          <w:ilvl w:val="0"/>
          <w:numId w:val="8"/>
        </w:numPr>
        <w:spacing w:after="0" w:line="240" w:lineRule="auto"/>
        <w:ind w:leftChars="0"/>
        <w:jc w:val="both"/>
        <w:rPr>
          <w:rFonts w:ascii="Times New Roman" w:hAnsi="Times New Roman" w:cs="Times New Roman"/>
          <w:sz w:val="20"/>
          <w:szCs w:val="20"/>
        </w:rPr>
      </w:pPr>
      <w:r>
        <w:rPr>
          <w:rFonts w:ascii="Times New Roman" w:hAnsi="Times New Roman" w:cs="Times New Roman"/>
          <w:sz w:val="20"/>
          <w:szCs w:val="20"/>
        </w:rPr>
        <w:t>Chair’s notes for RAN1 #1</w:t>
      </w:r>
      <w:r w:rsidR="00157B59">
        <w:rPr>
          <w:rFonts w:ascii="Times New Roman" w:hAnsi="Times New Roman" w:cs="Times New Roman"/>
          <w:sz w:val="20"/>
          <w:szCs w:val="20"/>
        </w:rPr>
        <w:t>20</w:t>
      </w:r>
      <w:r w:rsidR="003F3B63">
        <w:rPr>
          <w:rFonts w:ascii="Times New Roman" w:hAnsi="Times New Roman" w:cs="Times New Roman"/>
          <w:sz w:val="20"/>
          <w:szCs w:val="20"/>
        </w:rPr>
        <w:t>bis</w:t>
      </w:r>
    </w:p>
    <w:p w14:paraId="708484FF" w14:textId="59D3DB70" w:rsidR="003F3B63" w:rsidRDefault="003F3B63">
      <w:pPr>
        <w:pStyle w:val="af6"/>
        <w:numPr>
          <w:ilvl w:val="0"/>
          <w:numId w:val="8"/>
        </w:numPr>
        <w:spacing w:after="0" w:line="240" w:lineRule="auto"/>
        <w:ind w:leftChars="0"/>
        <w:jc w:val="both"/>
        <w:rPr>
          <w:rFonts w:ascii="Times New Roman" w:hAnsi="Times New Roman" w:cs="Times New Roman"/>
          <w:sz w:val="20"/>
          <w:szCs w:val="20"/>
        </w:rPr>
      </w:pPr>
      <w:bookmarkStart w:id="4" w:name="_Ref196915113"/>
      <w:r w:rsidRPr="003F3B63">
        <w:rPr>
          <w:rFonts w:ascii="Times New Roman" w:hAnsi="Times New Roman" w:cs="Times New Roman"/>
          <w:sz w:val="20"/>
          <w:szCs w:val="20"/>
        </w:rPr>
        <w:t>R4-2504719</w:t>
      </w:r>
      <w:r>
        <w:rPr>
          <w:rFonts w:ascii="Times New Roman" w:hAnsi="Times New Roman" w:cs="Times New Roman"/>
          <w:sz w:val="20"/>
          <w:szCs w:val="20"/>
        </w:rPr>
        <w:t xml:space="preserve">, </w:t>
      </w:r>
      <w:r w:rsidRPr="003F3B63">
        <w:rPr>
          <w:rFonts w:ascii="Times New Roman" w:hAnsi="Times New Roman" w:cs="Times New Roman"/>
          <w:sz w:val="20"/>
          <w:szCs w:val="20"/>
        </w:rPr>
        <w:t xml:space="preserve">Way Forward for [114bis][316] </w:t>
      </w:r>
      <w:proofErr w:type="spellStart"/>
      <w:r w:rsidRPr="003F3B63">
        <w:rPr>
          <w:rFonts w:ascii="Times New Roman" w:hAnsi="Times New Roman" w:cs="Times New Roman"/>
          <w:sz w:val="20"/>
          <w:szCs w:val="20"/>
        </w:rPr>
        <w:t>IoT_NTN_TDD_UE_SAN_RF</w:t>
      </w:r>
      <w:proofErr w:type="spellEnd"/>
      <w:r>
        <w:rPr>
          <w:rFonts w:ascii="Times New Roman" w:hAnsi="Times New Roman" w:cs="Times New Roman"/>
          <w:sz w:val="20"/>
          <w:szCs w:val="20"/>
        </w:rPr>
        <w:t>, RAN4#114bis</w:t>
      </w:r>
      <w:bookmarkEnd w:id="4"/>
    </w:p>
    <w:sectPr w:rsidR="003F3B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853E7" w14:textId="77777777" w:rsidR="00A87FD4" w:rsidRDefault="00A87FD4">
      <w:pPr>
        <w:spacing w:line="240" w:lineRule="auto"/>
      </w:pPr>
      <w:r>
        <w:separator/>
      </w:r>
    </w:p>
  </w:endnote>
  <w:endnote w:type="continuationSeparator" w:id="0">
    <w:p w14:paraId="31298B54" w14:textId="77777777" w:rsidR="00A87FD4" w:rsidRDefault="00A87F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4E1DE" w14:textId="77777777" w:rsidR="00A87FD4" w:rsidRDefault="00A87FD4">
      <w:pPr>
        <w:spacing w:after="0"/>
      </w:pPr>
      <w:r>
        <w:separator/>
      </w:r>
    </w:p>
  </w:footnote>
  <w:footnote w:type="continuationSeparator" w:id="0">
    <w:p w14:paraId="69E1AC1E" w14:textId="77777777" w:rsidR="00A87FD4" w:rsidRDefault="00A87F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4B58C7"/>
    <w:multiLevelType w:val="multilevel"/>
    <w:tmpl w:val="4288AA8C"/>
    <w:lvl w:ilvl="0">
      <w:start w:val="1"/>
      <w:numFmt w:val="bullet"/>
      <w:lvlText w:val="•"/>
      <w:lvlJc w:val="left"/>
      <w:pPr>
        <w:tabs>
          <w:tab w:val="num" w:pos="720"/>
        </w:tabs>
        <w:ind w:left="720" w:hanging="360"/>
      </w:pPr>
      <w:rPr>
        <w:rFonts w:ascii="Arial" w:hAnsi="Arial" w:cs="Arial" w:hint="default"/>
      </w:rPr>
    </w:lvl>
    <w:lvl w:ilvl="1">
      <w:start w:val="52"/>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212278"/>
    <w:multiLevelType w:val="multilevel"/>
    <w:tmpl w:val="FB2EC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A25B7"/>
    <w:multiLevelType w:val="multilevel"/>
    <w:tmpl w:val="0CEA2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74B27"/>
    <w:multiLevelType w:val="multilevel"/>
    <w:tmpl w:val="BD0A9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9D0FC1"/>
    <w:multiLevelType w:val="multilevel"/>
    <w:tmpl w:val="2472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96E2F"/>
    <w:multiLevelType w:val="hybridMultilevel"/>
    <w:tmpl w:val="A82C0B8E"/>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F158"/>
    <w:multiLevelType w:val="multilevel"/>
    <w:tmpl w:val="1C56835A"/>
    <w:lvl w:ilvl="0">
      <w:start w:val="1"/>
      <w:numFmt w:val="decimal"/>
      <w:lvlText w:val="%1."/>
      <w:lvlJc w:val="left"/>
      <w:pPr>
        <w:ind w:left="425" w:hanging="425"/>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12"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146A93"/>
    <w:multiLevelType w:val="multilevel"/>
    <w:tmpl w:val="2A146A93"/>
    <w:lvl w:ilvl="0">
      <w:start w:val="2"/>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2AFF3E7C"/>
    <w:multiLevelType w:val="multilevel"/>
    <w:tmpl w:val="2AFF3E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F93980"/>
    <w:multiLevelType w:val="hybridMultilevel"/>
    <w:tmpl w:val="56F0C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C8B3BDC"/>
    <w:multiLevelType w:val="hybridMultilevel"/>
    <w:tmpl w:val="424AA4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EBD60E5"/>
    <w:multiLevelType w:val="multilevel"/>
    <w:tmpl w:val="4EBD6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C742B5"/>
    <w:multiLevelType w:val="multilevel"/>
    <w:tmpl w:val="92E4D44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83875B1"/>
    <w:multiLevelType w:val="multilevel"/>
    <w:tmpl w:val="B5088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1"/>
  </w:num>
  <w:num w:numId="4">
    <w:abstractNumId w:val="20"/>
  </w:num>
  <w:num w:numId="5">
    <w:abstractNumId w:val="14"/>
  </w:num>
  <w:num w:numId="6">
    <w:abstractNumId w:val="6"/>
  </w:num>
  <w:num w:numId="7">
    <w:abstractNumId w:val="13"/>
  </w:num>
  <w:num w:numId="8">
    <w:abstractNumId w:val="17"/>
  </w:num>
  <w:num w:numId="9">
    <w:abstractNumId w:val="18"/>
  </w:num>
  <w:num w:numId="10">
    <w:abstractNumId w:val="0"/>
  </w:num>
  <w:num w:numId="11">
    <w:abstractNumId w:val="23"/>
  </w:num>
  <w:num w:numId="12">
    <w:abstractNumId w:val="9"/>
  </w:num>
  <w:num w:numId="13">
    <w:abstractNumId w:val="24"/>
  </w:num>
  <w:num w:numId="14">
    <w:abstractNumId w:val="5"/>
  </w:num>
  <w:num w:numId="15">
    <w:abstractNumId w:val="8"/>
  </w:num>
  <w:num w:numId="16">
    <w:abstractNumId w:val="10"/>
  </w:num>
  <w:num w:numId="17">
    <w:abstractNumId w:val="22"/>
  </w:num>
  <w:num w:numId="18">
    <w:abstractNumId w:val="3"/>
  </w:num>
  <w:num w:numId="19">
    <w:abstractNumId w:val="12"/>
  </w:num>
  <w:num w:numId="20">
    <w:abstractNumId w:val="7"/>
  </w:num>
  <w:num w:numId="21">
    <w:abstractNumId w:val="1"/>
  </w:num>
  <w:num w:numId="22">
    <w:abstractNumId w:val="15"/>
  </w:num>
  <w:num w:numId="23">
    <w:abstractNumId w:val="22"/>
  </w:num>
  <w:num w:numId="24">
    <w:abstractNumId w:val="10"/>
  </w:num>
  <w:num w:numId="25">
    <w:abstractNumId w:val="19"/>
  </w:num>
  <w:num w:numId="26">
    <w:abstractNumId w:val="12"/>
  </w:num>
  <w:num w:numId="27">
    <w:abstractNumId w:val="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AE9B5828"/>
    <w:rsid w:val="B16FA7E2"/>
    <w:rsid w:val="B7EF8654"/>
    <w:rsid w:val="BBED1BC1"/>
    <w:rsid w:val="D9B412FC"/>
    <w:rsid w:val="DAC7ADD4"/>
    <w:rsid w:val="DB5DFF66"/>
    <w:rsid w:val="DB6D2D51"/>
    <w:rsid w:val="DE7F0A0C"/>
    <w:rsid w:val="E9ABC3FA"/>
    <w:rsid w:val="EF3DCBC0"/>
    <w:rsid w:val="EF7D8DBE"/>
    <w:rsid w:val="EFF98C89"/>
    <w:rsid w:val="F3FFDE54"/>
    <w:rsid w:val="F6B7F579"/>
    <w:rsid w:val="F6F576F6"/>
    <w:rsid w:val="FB5BD1CE"/>
    <w:rsid w:val="FBB1B131"/>
    <w:rsid w:val="FCFF5499"/>
    <w:rsid w:val="FDDE5B27"/>
    <w:rsid w:val="FE7E3559"/>
    <w:rsid w:val="FEDD92AC"/>
    <w:rsid w:val="FF771254"/>
    <w:rsid w:val="FFDB2555"/>
    <w:rsid w:val="00001A1E"/>
    <w:rsid w:val="000039BE"/>
    <w:rsid w:val="00004DF2"/>
    <w:rsid w:val="000066BF"/>
    <w:rsid w:val="00007764"/>
    <w:rsid w:val="00010661"/>
    <w:rsid w:val="000120EA"/>
    <w:rsid w:val="000139C8"/>
    <w:rsid w:val="00013EE7"/>
    <w:rsid w:val="00014155"/>
    <w:rsid w:val="000141A1"/>
    <w:rsid w:val="00014FBE"/>
    <w:rsid w:val="00015922"/>
    <w:rsid w:val="00015EDD"/>
    <w:rsid w:val="000179D0"/>
    <w:rsid w:val="00020ACD"/>
    <w:rsid w:val="00020D74"/>
    <w:rsid w:val="00022612"/>
    <w:rsid w:val="000231DA"/>
    <w:rsid w:val="00024E85"/>
    <w:rsid w:val="00025C03"/>
    <w:rsid w:val="00025DA5"/>
    <w:rsid w:val="00026EB7"/>
    <w:rsid w:val="00030A1B"/>
    <w:rsid w:val="00033500"/>
    <w:rsid w:val="0003412A"/>
    <w:rsid w:val="00034B6A"/>
    <w:rsid w:val="00034EB1"/>
    <w:rsid w:val="000351A8"/>
    <w:rsid w:val="00035318"/>
    <w:rsid w:val="000357EB"/>
    <w:rsid w:val="0003653D"/>
    <w:rsid w:val="000366A8"/>
    <w:rsid w:val="000429B5"/>
    <w:rsid w:val="0004370E"/>
    <w:rsid w:val="0004527F"/>
    <w:rsid w:val="00046304"/>
    <w:rsid w:val="000509A4"/>
    <w:rsid w:val="0005167D"/>
    <w:rsid w:val="00054599"/>
    <w:rsid w:val="00054D2C"/>
    <w:rsid w:val="0005582F"/>
    <w:rsid w:val="0005674D"/>
    <w:rsid w:val="00056C6F"/>
    <w:rsid w:val="0005721F"/>
    <w:rsid w:val="00057891"/>
    <w:rsid w:val="00057D1B"/>
    <w:rsid w:val="00061556"/>
    <w:rsid w:val="00063AA8"/>
    <w:rsid w:val="000641CB"/>
    <w:rsid w:val="00064EAC"/>
    <w:rsid w:val="00066FBC"/>
    <w:rsid w:val="0006742E"/>
    <w:rsid w:val="00070328"/>
    <w:rsid w:val="00073767"/>
    <w:rsid w:val="0007626B"/>
    <w:rsid w:val="0007702C"/>
    <w:rsid w:val="0008090C"/>
    <w:rsid w:val="000833CE"/>
    <w:rsid w:val="00083791"/>
    <w:rsid w:val="00084A7C"/>
    <w:rsid w:val="0008667E"/>
    <w:rsid w:val="00087BCD"/>
    <w:rsid w:val="00095520"/>
    <w:rsid w:val="000A078D"/>
    <w:rsid w:val="000A0A27"/>
    <w:rsid w:val="000A0C3B"/>
    <w:rsid w:val="000A1578"/>
    <w:rsid w:val="000A1777"/>
    <w:rsid w:val="000A237E"/>
    <w:rsid w:val="000A3E8C"/>
    <w:rsid w:val="000A42A5"/>
    <w:rsid w:val="000A5EB8"/>
    <w:rsid w:val="000B0F18"/>
    <w:rsid w:val="000B1893"/>
    <w:rsid w:val="000B2109"/>
    <w:rsid w:val="000B224E"/>
    <w:rsid w:val="000B37A3"/>
    <w:rsid w:val="000B4535"/>
    <w:rsid w:val="000B4BC9"/>
    <w:rsid w:val="000B54AC"/>
    <w:rsid w:val="000B5A7C"/>
    <w:rsid w:val="000B5CC3"/>
    <w:rsid w:val="000B6071"/>
    <w:rsid w:val="000B77A1"/>
    <w:rsid w:val="000C5155"/>
    <w:rsid w:val="000C6772"/>
    <w:rsid w:val="000C6FDE"/>
    <w:rsid w:val="000C7DB6"/>
    <w:rsid w:val="000C7FFD"/>
    <w:rsid w:val="000D0482"/>
    <w:rsid w:val="000D113F"/>
    <w:rsid w:val="000D3D81"/>
    <w:rsid w:val="000D4FBC"/>
    <w:rsid w:val="000D58D4"/>
    <w:rsid w:val="000E1CD6"/>
    <w:rsid w:val="000E428C"/>
    <w:rsid w:val="000E43EF"/>
    <w:rsid w:val="000E5932"/>
    <w:rsid w:val="000E65DF"/>
    <w:rsid w:val="000F35A7"/>
    <w:rsid w:val="000F4635"/>
    <w:rsid w:val="001005DF"/>
    <w:rsid w:val="00101276"/>
    <w:rsid w:val="00102BFF"/>
    <w:rsid w:val="00104756"/>
    <w:rsid w:val="001049B5"/>
    <w:rsid w:val="00105DA0"/>
    <w:rsid w:val="00106AAD"/>
    <w:rsid w:val="001074E3"/>
    <w:rsid w:val="0010757B"/>
    <w:rsid w:val="0010757D"/>
    <w:rsid w:val="00107643"/>
    <w:rsid w:val="00111AC4"/>
    <w:rsid w:val="00116673"/>
    <w:rsid w:val="00116C64"/>
    <w:rsid w:val="00117793"/>
    <w:rsid w:val="0012292D"/>
    <w:rsid w:val="00122DA9"/>
    <w:rsid w:val="00124527"/>
    <w:rsid w:val="00125D48"/>
    <w:rsid w:val="00126772"/>
    <w:rsid w:val="001328DC"/>
    <w:rsid w:val="00132F95"/>
    <w:rsid w:val="00134A0D"/>
    <w:rsid w:val="00135D43"/>
    <w:rsid w:val="00141D5E"/>
    <w:rsid w:val="00141F0E"/>
    <w:rsid w:val="00143DBE"/>
    <w:rsid w:val="001446FD"/>
    <w:rsid w:val="0014473C"/>
    <w:rsid w:val="00144F89"/>
    <w:rsid w:val="001455A1"/>
    <w:rsid w:val="00150434"/>
    <w:rsid w:val="00150CE7"/>
    <w:rsid w:val="00151294"/>
    <w:rsid w:val="001514B2"/>
    <w:rsid w:val="00152C85"/>
    <w:rsid w:val="00155D7D"/>
    <w:rsid w:val="00157B59"/>
    <w:rsid w:val="001612D7"/>
    <w:rsid w:val="001628D3"/>
    <w:rsid w:val="00163F4C"/>
    <w:rsid w:val="00166D6E"/>
    <w:rsid w:val="00171966"/>
    <w:rsid w:val="00172A27"/>
    <w:rsid w:val="001731AE"/>
    <w:rsid w:val="00174153"/>
    <w:rsid w:val="00177317"/>
    <w:rsid w:val="00181D49"/>
    <w:rsid w:val="00183330"/>
    <w:rsid w:val="00183A07"/>
    <w:rsid w:val="00184AC8"/>
    <w:rsid w:val="001859C5"/>
    <w:rsid w:val="001913F9"/>
    <w:rsid w:val="001914CF"/>
    <w:rsid w:val="001945F7"/>
    <w:rsid w:val="001954B3"/>
    <w:rsid w:val="00195602"/>
    <w:rsid w:val="00197AEF"/>
    <w:rsid w:val="001A05DE"/>
    <w:rsid w:val="001A12E1"/>
    <w:rsid w:val="001A28B7"/>
    <w:rsid w:val="001A3B5B"/>
    <w:rsid w:val="001B06CC"/>
    <w:rsid w:val="001B3D5D"/>
    <w:rsid w:val="001B410A"/>
    <w:rsid w:val="001B4435"/>
    <w:rsid w:val="001B5A89"/>
    <w:rsid w:val="001B68F8"/>
    <w:rsid w:val="001C0CDB"/>
    <w:rsid w:val="001C1C4D"/>
    <w:rsid w:val="001C2695"/>
    <w:rsid w:val="001C3539"/>
    <w:rsid w:val="001C495D"/>
    <w:rsid w:val="001C56C8"/>
    <w:rsid w:val="001C6C8A"/>
    <w:rsid w:val="001C753E"/>
    <w:rsid w:val="001D0196"/>
    <w:rsid w:val="001D19C1"/>
    <w:rsid w:val="001D2050"/>
    <w:rsid w:val="001D21DF"/>
    <w:rsid w:val="001D6B75"/>
    <w:rsid w:val="001D7137"/>
    <w:rsid w:val="001D7BC7"/>
    <w:rsid w:val="001E0603"/>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1A4E"/>
    <w:rsid w:val="002046B8"/>
    <w:rsid w:val="00204B82"/>
    <w:rsid w:val="00204CAB"/>
    <w:rsid w:val="00204F4C"/>
    <w:rsid w:val="00205532"/>
    <w:rsid w:val="00207164"/>
    <w:rsid w:val="00207307"/>
    <w:rsid w:val="00207453"/>
    <w:rsid w:val="00211C15"/>
    <w:rsid w:val="00214B75"/>
    <w:rsid w:val="002162DB"/>
    <w:rsid w:val="00216756"/>
    <w:rsid w:val="00216EEA"/>
    <w:rsid w:val="0022021F"/>
    <w:rsid w:val="002207B4"/>
    <w:rsid w:val="00220BC4"/>
    <w:rsid w:val="00221432"/>
    <w:rsid w:val="00222A3E"/>
    <w:rsid w:val="00225F89"/>
    <w:rsid w:val="00227788"/>
    <w:rsid w:val="00231E97"/>
    <w:rsid w:val="0023424F"/>
    <w:rsid w:val="00236577"/>
    <w:rsid w:val="00237CB6"/>
    <w:rsid w:val="002452D7"/>
    <w:rsid w:val="00245E67"/>
    <w:rsid w:val="00251EB0"/>
    <w:rsid w:val="00255736"/>
    <w:rsid w:val="00257B7C"/>
    <w:rsid w:val="00261112"/>
    <w:rsid w:val="00262009"/>
    <w:rsid w:val="002633E4"/>
    <w:rsid w:val="002633FA"/>
    <w:rsid w:val="002635CB"/>
    <w:rsid w:val="00264099"/>
    <w:rsid w:val="00265AF7"/>
    <w:rsid w:val="00270111"/>
    <w:rsid w:val="002716B0"/>
    <w:rsid w:val="00273E00"/>
    <w:rsid w:val="00276FD9"/>
    <w:rsid w:val="00280F45"/>
    <w:rsid w:val="002827EA"/>
    <w:rsid w:val="00282C56"/>
    <w:rsid w:val="00285F4E"/>
    <w:rsid w:val="00286B13"/>
    <w:rsid w:val="00287F56"/>
    <w:rsid w:val="00290DFD"/>
    <w:rsid w:val="0029101B"/>
    <w:rsid w:val="002936E6"/>
    <w:rsid w:val="002968FF"/>
    <w:rsid w:val="00296AF4"/>
    <w:rsid w:val="002A015E"/>
    <w:rsid w:val="002A037C"/>
    <w:rsid w:val="002A0733"/>
    <w:rsid w:val="002A19CB"/>
    <w:rsid w:val="002A5914"/>
    <w:rsid w:val="002A67BF"/>
    <w:rsid w:val="002A7480"/>
    <w:rsid w:val="002B0953"/>
    <w:rsid w:val="002B13FE"/>
    <w:rsid w:val="002B1771"/>
    <w:rsid w:val="002B4F46"/>
    <w:rsid w:val="002B71D6"/>
    <w:rsid w:val="002C0C22"/>
    <w:rsid w:val="002C2581"/>
    <w:rsid w:val="002C46A7"/>
    <w:rsid w:val="002C4938"/>
    <w:rsid w:val="002C4E9E"/>
    <w:rsid w:val="002C6631"/>
    <w:rsid w:val="002C7039"/>
    <w:rsid w:val="002D0A9A"/>
    <w:rsid w:val="002D3755"/>
    <w:rsid w:val="002D4344"/>
    <w:rsid w:val="002D519E"/>
    <w:rsid w:val="002D62EC"/>
    <w:rsid w:val="002D7396"/>
    <w:rsid w:val="002E1938"/>
    <w:rsid w:val="002E1AF0"/>
    <w:rsid w:val="002E467D"/>
    <w:rsid w:val="002E4CF3"/>
    <w:rsid w:val="002E7D1F"/>
    <w:rsid w:val="002E7D2B"/>
    <w:rsid w:val="002F0537"/>
    <w:rsid w:val="002F1874"/>
    <w:rsid w:val="002F1F87"/>
    <w:rsid w:val="002F2F9D"/>
    <w:rsid w:val="002F30DE"/>
    <w:rsid w:val="002F3B77"/>
    <w:rsid w:val="002F4415"/>
    <w:rsid w:val="002F6513"/>
    <w:rsid w:val="00302DF7"/>
    <w:rsid w:val="00305397"/>
    <w:rsid w:val="00306F87"/>
    <w:rsid w:val="00307578"/>
    <w:rsid w:val="00311F98"/>
    <w:rsid w:val="003140DB"/>
    <w:rsid w:val="00314567"/>
    <w:rsid w:val="00316011"/>
    <w:rsid w:val="003178AC"/>
    <w:rsid w:val="00322DBB"/>
    <w:rsid w:val="003239DA"/>
    <w:rsid w:val="003247F2"/>
    <w:rsid w:val="0032669A"/>
    <w:rsid w:val="00332581"/>
    <w:rsid w:val="00332A15"/>
    <w:rsid w:val="00332AB5"/>
    <w:rsid w:val="00332E37"/>
    <w:rsid w:val="00334EA0"/>
    <w:rsid w:val="00335688"/>
    <w:rsid w:val="00335AF0"/>
    <w:rsid w:val="003371AE"/>
    <w:rsid w:val="00337B12"/>
    <w:rsid w:val="003401B2"/>
    <w:rsid w:val="003416DF"/>
    <w:rsid w:val="00342959"/>
    <w:rsid w:val="00342E02"/>
    <w:rsid w:val="00343AFC"/>
    <w:rsid w:val="0034415F"/>
    <w:rsid w:val="00345635"/>
    <w:rsid w:val="00347D6F"/>
    <w:rsid w:val="00350DB8"/>
    <w:rsid w:val="00350EB0"/>
    <w:rsid w:val="00353012"/>
    <w:rsid w:val="00353F7D"/>
    <w:rsid w:val="003552CD"/>
    <w:rsid w:val="00355FCF"/>
    <w:rsid w:val="003564BC"/>
    <w:rsid w:val="003573F7"/>
    <w:rsid w:val="00357889"/>
    <w:rsid w:val="003579C9"/>
    <w:rsid w:val="00361116"/>
    <w:rsid w:val="00361539"/>
    <w:rsid w:val="00361AF7"/>
    <w:rsid w:val="00363C09"/>
    <w:rsid w:val="00364A8B"/>
    <w:rsid w:val="00365BDC"/>
    <w:rsid w:val="003755EC"/>
    <w:rsid w:val="003758AC"/>
    <w:rsid w:val="00377065"/>
    <w:rsid w:val="00377E96"/>
    <w:rsid w:val="0038047F"/>
    <w:rsid w:val="00380AA0"/>
    <w:rsid w:val="00380DC3"/>
    <w:rsid w:val="00380E55"/>
    <w:rsid w:val="00380EA0"/>
    <w:rsid w:val="00381FDC"/>
    <w:rsid w:val="00386196"/>
    <w:rsid w:val="003866AF"/>
    <w:rsid w:val="00387E5A"/>
    <w:rsid w:val="00392465"/>
    <w:rsid w:val="00392AF6"/>
    <w:rsid w:val="003934F8"/>
    <w:rsid w:val="003943AF"/>
    <w:rsid w:val="00396148"/>
    <w:rsid w:val="00396FDA"/>
    <w:rsid w:val="0039745B"/>
    <w:rsid w:val="00397AE7"/>
    <w:rsid w:val="00397BAA"/>
    <w:rsid w:val="00397BBC"/>
    <w:rsid w:val="00397E0D"/>
    <w:rsid w:val="003A03DC"/>
    <w:rsid w:val="003A0763"/>
    <w:rsid w:val="003A0BD6"/>
    <w:rsid w:val="003A30D6"/>
    <w:rsid w:val="003A4F44"/>
    <w:rsid w:val="003B0640"/>
    <w:rsid w:val="003B23FE"/>
    <w:rsid w:val="003B26E4"/>
    <w:rsid w:val="003B5AA3"/>
    <w:rsid w:val="003C2107"/>
    <w:rsid w:val="003C3C70"/>
    <w:rsid w:val="003C5B26"/>
    <w:rsid w:val="003C6A0F"/>
    <w:rsid w:val="003C70CD"/>
    <w:rsid w:val="003D4FFA"/>
    <w:rsid w:val="003D674C"/>
    <w:rsid w:val="003D6B19"/>
    <w:rsid w:val="003E2C8C"/>
    <w:rsid w:val="003E3E3A"/>
    <w:rsid w:val="003E3E7B"/>
    <w:rsid w:val="003E6293"/>
    <w:rsid w:val="003F038D"/>
    <w:rsid w:val="003F0BAF"/>
    <w:rsid w:val="003F1C73"/>
    <w:rsid w:val="003F3770"/>
    <w:rsid w:val="003F3B63"/>
    <w:rsid w:val="003F79EF"/>
    <w:rsid w:val="0040157C"/>
    <w:rsid w:val="00401FC6"/>
    <w:rsid w:val="004031D3"/>
    <w:rsid w:val="004037A9"/>
    <w:rsid w:val="00403B7C"/>
    <w:rsid w:val="00403F09"/>
    <w:rsid w:val="00405C14"/>
    <w:rsid w:val="0040661F"/>
    <w:rsid w:val="004078B8"/>
    <w:rsid w:val="00410235"/>
    <w:rsid w:val="004116B4"/>
    <w:rsid w:val="004135A0"/>
    <w:rsid w:val="00414A1A"/>
    <w:rsid w:val="00415352"/>
    <w:rsid w:val="00416BE7"/>
    <w:rsid w:val="00417110"/>
    <w:rsid w:val="00422100"/>
    <w:rsid w:val="00425415"/>
    <w:rsid w:val="00426A3D"/>
    <w:rsid w:val="00430CF9"/>
    <w:rsid w:val="00430E84"/>
    <w:rsid w:val="004319CA"/>
    <w:rsid w:val="00431A5D"/>
    <w:rsid w:val="00431A87"/>
    <w:rsid w:val="00432173"/>
    <w:rsid w:val="004340A6"/>
    <w:rsid w:val="004344F0"/>
    <w:rsid w:val="00434684"/>
    <w:rsid w:val="004356A6"/>
    <w:rsid w:val="00436E41"/>
    <w:rsid w:val="00437898"/>
    <w:rsid w:val="00440760"/>
    <w:rsid w:val="0044101B"/>
    <w:rsid w:val="00441A19"/>
    <w:rsid w:val="00441E8A"/>
    <w:rsid w:val="00442E5E"/>
    <w:rsid w:val="00443ABB"/>
    <w:rsid w:val="00445CAB"/>
    <w:rsid w:val="00446E76"/>
    <w:rsid w:val="0045112E"/>
    <w:rsid w:val="004513E6"/>
    <w:rsid w:val="00451E19"/>
    <w:rsid w:val="00451EF6"/>
    <w:rsid w:val="00452EB9"/>
    <w:rsid w:val="00454852"/>
    <w:rsid w:val="00454B20"/>
    <w:rsid w:val="0045672F"/>
    <w:rsid w:val="004579CF"/>
    <w:rsid w:val="00462D69"/>
    <w:rsid w:val="004637DB"/>
    <w:rsid w:val="004640E6"/>
    <w:rsid w:val="004648DB"/>
    <w:rsid w:val="004710EA"/>
    <w:rsid w:val="00471A5A"/>
    <w:rsid w:val="00472246"/>
    <w:rsid w:val="0047289C"/>
    <w:rsid w:val="00472D3D"/>
    <w:rsid w:val="004738B0"/>
    <w:rsid w:val="00474511"/>
    <w:rsid w:val="00474B84"/>
    <w:rsid w:val="004753BC"/>
    <w:rsid w:val="00475894"/>
    <w:rsid w:val="00475B41"/>
    <w:rsid w:val="004770F4"/>
    <w:rsid w:val="00482F7E"/>
    <w:rsid w:val="0048318D"/>
    <w:rsid w:val="00485192"/>
    <w:rsid w:val="004903CA"/>
    <w:rsid w:val="00491019"/>
    <w:rsid w:val="004914C1"/>
    <w:rsid w:val="00491BF8"/>
    <w:rsid w:val="00495737"/>
    <w:rsid w:val="00495D9B"/>
    <w:rsid w:val="00497C9C"/>
    <w:rsid w:val="004A09EF"/>
    <w:rsid w:val="004A0C50"/>
    <w:rsid w:val="004A124B"/>
    <w:rsid w:val="004A37B5"/>
    <w:rsid w:val="004A3905"/>
    <w:rsid w:val="004A495B"/>
    <w:rsid w:val="004A6588"/>
    <w:rsid w:val="004A6640"/>
    <w:rsid w:val="004A6AE9"/>
    <w:rsid w:val="004A6CD9"/>
    <w:rsid w:val="004A7E90"/>
    <w:rsid w:val="004B00FD"/>
    <w:rsid w:val="004B28E2"/>
    <w:rsid w:val="004B3513"/>
    <w:rsid w:val="004B36C7"/>
    <w:rsid w:val="004B386E"/>
    <w:rsid w:val="004B3CED"/>
    <w:rsid w:val="004B5F6E"/>
    <w:rsid w:val="004B6063"/>
    <w:rsid w:val="004B64E8"/>
    <w:rsid w:val="004B697A"/>
    <w:rsid w:val="004B78BA"/>
    <w:rsid w:val="004C4977"/>
    <w:rsid w:val="004C517B"/>
    <w:rsid w:val="004D0A4D"/>
    <w:rsid w:val="004D1104"/>
    <w:rsid w:val="004D3181"/>
    <w:rsid w:val="004D31E3"/>
    <w:rsid w:val="004D69F2"/>
    <w:rsid w:val="004D775D"/>
    <w:rsid w:val="004E05AF"/>
    <w:rsid w:val="004E0F33"/>
    <w:rsid w:val="004E117F"/>
    <w:rsid w:val="004E3ACD"/>
    <w:rsid w:val="004E4713"/>
    <w:rsid w:val="004E5AF0"/>
    <w:rsid w:val="004F03E6"/>
    <w:rsid w:val="004F15EA"/>
    <w:rsid w:val="004F42A0"/>
    <w:rsid w:val="004F49A0"/>
    <w:rsid w:val="004F4AF3"/>
    <w:rsid w:val="004F528B"/>
    <w:rsid w:val="004F62EE"/>
    <w:rsid w:val="004F6DEF"/>
    <w:rsid w:val="004F754D"/>
    <w:rsid w:val="004F75B9"/>
    <w:rsid w:val="004F776F"/>
    <w:rsid w:val="004F7853"/>
    <w:rsid w:val="004F7FE3"/>
    <w:rsid w:val="00500376"/>
    <w:rsid w:val="00500A14"/>
    <w:rsid w:val="00503914"/>
    <w:rsid w:val="00505267"/>
    <w:rsid w:val="00510919"/>
    <w:rsid w:val="0051302E"/>
    <w:rsid w:val="00517B2E"/>
    <w:rsid w:val="00517EEF"/>
    <w:rsid w:val="00520395"/>
    <w:rsid w:val="00520E65"/>
    <w:rsid w:val="00524264"/>
    <w:rsid w:val="005270D2"/>
    <w:rsid w:val="005332A0"/>
    <w:rsid w:val="00536BAA"/>
    <w:rsid w:val="00537641"/>
    <w:rsid w:val="00542CCB"/>
    <w:rsid w:val="005434FE"/>
    <w:rsid w:val="00543D3A"/>
    <w:rsid w:val="00544083"/>
    <w:rsid w:val="005453C8"/>
    <w:rsid w:val="00551616"/>
    <w:rsid w:val="00552969"/>
    <w:rsid w:val="00552E9B"/>
    <w:rsid w:val="00552FC8"/>
    <w:rsid w:val="0055439F"/>
    <w:rsid w:val="0055527F"/>
    <w:rsid w:val="00556B4D"/>
    <w:rsid w:val="005610CB"/>
    <w:rsid w:val="00563061"/>
    <w:rsid w:val="005647C8"/>
    <w:rsid w:val="0056516E"/>
    <w:rsid w:val="005666B0"/>
    <w:rsid w:val="0057131D"/>
    <w:rsid w:val="005731FD"/>
    <w:rsid w:val="00577ABE"/>
    <w:rsid w:val="0058050C"/>
    <w:rsid w:val="0058472C"/>
    <w:rsid w:val="0058500C"/>
    <w:rsid w:val="005900DB"/>
    <w:rsid w:val="00590A36"/>
    <w:rsid w:val="00594AF1"/>
    <w:rsid w:val="00594D59"/>
    <w:rsid w:val="005963A2"/>
    <w:rsid w:val="00596729"/>
    <w:rsid w:val="00597B66"/>
    <w:rsid w:val="005A04C6"/>
    <w:rsid w:val="005A1999"/>
    <w:rsid w:val="005A3F31"/>
    <w:rsid w:val="005A4438"/>
    <w:rsid w:val="005A4E14"/>
    <w:rsid w:val="005A5645"/>
    <w:rsid w:val="005A64F6"/>
    <w:rsid w:val="005A6E7D"/>
    <w:rsid w:val="005B0735"/>
    <w:rsid w:val="005B13FE"/>
    <w:rsid w:val="005B560A"/>
    <w:rsid w:val="005B7DEF"/>
    <w:rsid w:val="005C0BFD"/>
    <w:rsid w:val="005C28E7"/>
    <w:rsid w:val="005C2AE9"/>
    <w:rsid w:val="005C3996"/>
    <w:rsid w:val="005C5091"/>
    <w:rsid w:val="005C6294"/>
    <w:rsid w:val="005C6FCE"/>
    <w:rsid w:val="005D1271"/>
    <w:rsid w:val="005D1EBB"/>
    <w:rsid w:val="005D5FA0"/>
    <w:rsid w:val="005D6C77"/>
    <w:rsid w:val="005D7779"/>
    <w:rsid w:val="005E0EEE"/>
    <w:rsid w:val="005E2892"/>
    <w:rsid w:val="005E3045"/>
    <w:rsid w:val="005E3EC1"/>
    <w:rsid w:val="005E4D43"/>
    <w:rsid w:val="005E722F"/>
    <w:rsid w:val="005F05BC"/>
    <w:rsid w:val="005F348F"/>
    <w:rsid w:val="005F401A"/>
    <w:rsid w:val="005F42EB"/>
    <w:rsid w:val="005F65FA"/>
    <w:rsid w:val="005F6631"/>
    <w:rsid w:val="005F6CD9"/>
    <w:rsid w:val="006002B0"/>
    <w:rsid w:val="00600E6E"/>
    <w:rsid w:val="006014F9"/>
    <w:rsid w:val="00602286"/>
    <w:rsid w:val="00603774"/>
    <w:rsid w:val="00605B70"/>
    <w:rsid w:val="00606F8B"/>
    <w:rsid w:val="006117CB"/>
    <w:rsid w:val="0061200B"/>
    <w:rsid w:val="00612837"/>
    <w:rsid w:val="00616B65"/>
    <w:rsid w:val="00617A23"/>
    <w:rsid w:val="00617D34"/>
    <w:rsid w:val="0062377F"/>
    <w:rsid w:val="00624DD8"/>
    <w:rsid w:val="00627CE8"/>
    <w:rsid w:val="00627E7C"/>
    <w:rsid w:val="006315DA"/>
    <w:rsid w:val="00631678"/>
    <w:rsid w:val="00632CEB"/>
    <w:rsid w:val="00633EEB"/>
    <w:rsid w:val="00635ADA"/>
    <w:rsid w:val="006375A2"/>
    <w:rsid w:val="00637AAA"/>
    <w:rsid w:val="006409EB"/>
    <w:rsid w:val="00641EFF"/>
    <w:rsid w:val="00643D4D"/>
    <w:rsid w:val="00644F76"/>
    <w:rsid w:val="00646826"/>
    <w:rsid w:val="00650655"/>
    <w:rsid w:val="006516F6"/>
    <w:rsid w:val="00651FA7"/>
    <w:rsid w:val="00655739"/>
    <w:rsid w:val="00655DB4"/>
    <w:rsid w:val="00657E25"/>
    <w:rsid w:val="006604CF"/>
    <w:rsid w:val="00661BBB"/>
    <w:rsid w:val="006621A5"/>
    <w:rsid w:val="00664E56"/>
    <w:rsid w:val="00665C96"/>
    <w:rsid w:val="006708AC"/>
    <w:rsid w:val="00672FC7"/>
    <w:rsid w:val="0067514E"/>
    <w:rsid w:val="006756AF"/>
    <w:rsid w:val="00675722"/>
    <w:rsid w:val="006761DB"/>
    <w:rsid w:val="00676DD7"/>
    <w:rsid w:val="00677592"/>
    <w:rsid w:val="0067792B"/>
    <w:rsid w:val="00677F24"/>
    <w:rsid w:val="00680A6C"/>
    <w:rsid w:val="0068137A"/>
    <w:rsid w:val="00681AA9"/>
    <w:rsid w:val="00681C25"/>
    <w:rsid w:val="00683460"/>
    <w:rsid w:val="0068418D"/>
    <w:rsid w:val="00685696"/>
    <w:rsid w:val="006861AB"/>
    <w:rsid w:val="006868CF"/>
    <w:rsid w:val="006903BA"/>
    <w:rsid w:val="00690B76"/>
    <w:rsid w:val="006913E5"/>
    <w:rsid w:val="00691417"/>
    <w:rsid w:val="006916B2"/>
    <w:rsid w:val="0069185C"/>
    <w:rsid w:val="00692430"/>
    <w:rsid w:val="00692BB5"/>
    <w:rsid w:val="0069331B"/>
    <w:rsid w:val="00693EE6"/>
    <w:rsid w:val="00695B9D"/>
    <w:rsid w:val="006964F8"/>
    <w:rsid w:val="006A1E01"/>
    <w:rsid w:val="006A5BBA"/>
    <w:rsid w:val="006A5DE0"/>
    <w:rsid w:val="006A7310"/>
    <w:rsid w:val="006B133E"/>
    <w:rsid w:val="006B224E"/>
    <w:rsid w:val="006B2A33"/>
    <w:rsid w:val="006B2B01"/>
    <w:rsid w:val="006B3493"/>
    <w:rsid w:val="006B481D"/>
    <w:rsid w:val="006B6268"/>
    <w:rsid w:val="006C1FB1"/>
    <w:rsid w:val="006C2A7D"/>
    <w:rsid w:val="006C752F"/>
    <w:rsid w:val="006D19C2"/>
    <w:rsid w:val="006D3FCB"/>
    <w:rsid w:val="006D4A63"/>
    <w:rsid w:val="006E0927"/>
    <w:rsid w:val="006E2227"/>
    <w:rsid w:val="006E3939"/>
    <w:rsid w:val="006E4FFC"/>
    <w:rsid w:val="006E5859"/>
    <w:rsid w:val="006E7270"/>
    <w:rsid w:val="006F30C8"/>
    <w:rsid w:val="006F5D24"/>
    <w:rsid w:val="006F670C"/>
    <w:rsid w:val="006F6964"/>
    <w:rsid w:val="006F7930"/>
    <w:rsid w:val="006F7BF9"/>
    <w:rsid w:val="006F7C56"/>
    <w:rsid w:val="00700FC9"/>
    <w:rsid w:val="007023F3"/>
    <w:rsid w:val="00702EE9"/>
    <w:rsid w:val="00703A19"/>
    <w:rsid w:val="00704123"/>
    <w:rsid w:val="00706EDC"/>
    <w:rsid w:val="00706F5A"/>
    <w:rsid w:val="007074BB"/>
    <w:rsid w:val="00720FE7"/>
    <w:rsid w:val="0072197F"/>
    <w:rsid w:val="00721D78"/>
    <w:rsid w:val="00725951"/>
    <w:rsid w:val="00731600"/>
    <w:rsid w:val="00731DE0"/>
    <w:rsid w:val="007323A9"/>
    <w:rsid w:val="007358B7"/>
    <w:rsid w:val="007359CB"/>
    <w:rsid w:val="0073651F"/>
    <w:rsid w:val="00736C98"/>
    <w:rsid w:val="00737077"/>
    <w:rsid w:val="0074068D"/>
    <w:rsid w:val="00741698"/>
    <w:rsid w:val="00742D65"/>
    <w:rsid w:val="0074515A"/>
    <w:rsid w:val="00745B02"/>
    <w:rsid w:val="00746526"/>
    <w:rsid w:val="0074696E"/>
    <w:rsid w:val="00747810"/>
    <w:rsid w:val="00751B58"/>
    <w:rsid w:val="00752259"/>
    <w:rsid w:val="00752367"/>
    <w:rsid w:val="007530C7"/>
    <w:rsid w:val="00753C73"/>
    <w:rsid w:val="0075547E"/>
    <w:rsid w:val="007557A1"/>
    <w:rsid w:val="00755E88"/>
    <w:rsid w:val="007575F2"/>
    <w:rsid w:val="00757CCF"/>
    <w:rsid w:val="00760F63"/>
    <w:rsid w:val="007636B9"/>
    <w:rsid w:val="007642B5"/>
    <w:rsid w:val="00765666"/>
    <w:rsid w:val="00766E10"/>
    <w:rsid w:val="0077034E"/>
    <w:rsid w:val="00771E86"/>
    <w:rsid w:val="007735A9"/>
    <w:rsid w:val="00776595"/>
    <w:rsid w:val="0077765B"/>
    <w:rsid w:val="00783E34"/>
    <w:rsid w:val="0078428E"/>
    <w:rsid w:val="0078557D"/>
    <w:rsid w:val="00787DD0"/>
    <w:rsid w:val="007920BE"/>
    <w:rsid w:val="00792B3A"/>
    <w:rsid w:val="0079451A"/>
    <w:rsid w:val="0079548A"/>
    <w:rsid w:val="00795657"/>
    <w:rsid w:val="007A0860"/>
    <w:rsid w:val="007A0BEC"/>
    <w:rsid w:val="007A1ED8"/>
    <w:rsid w:val="007A25A4"/>
    <w:rsid w:val="007A279D"/>
    <w:rsid w:val="007A4247"/>
    <w:rsid w:val="007A482D"/>
    <w:rsid w:val="007A565B"/>
    <w:rsid w:val="007A5EC9"/>
    <w:rsid w:val="007A7320"/>
    <w:rsid w:val="007B059A"/>
    <w:rsid w:val="007B092E"/>
    <w:rsid w:val="007B09C3"/>
    <w:rsid w:val="007B0B10"/>
    <w:rsid w:val="007B0DFF"/>
    <w:rsid w:val="007B1CCD"/>
    <w:rsid w:val="007B25BC"/>
    <w:rsid w:val="007B260D"/>
    <w:rsid w:val="007B408F"/>
    <w:rsid w:val="007B448E"/>
    <w:rsid w:val="007B58C2"/>
    <w:rsid w:val="007B6044"/>
    <w:rsid w:val="007C1C81"/>
    <w:rsid w:val="007C4429"/>
    <w:rsid w:val="007C5CF5"/>
    <w:rsid w:val="007C6AEE"/>
    <w:rsid w:val="007D1613"/>
    <w:rsid w:val="007D236D"/>
    <w:rsid w:val="007D26E5"/>
    <w:rsid w:val="007D2F4A"/>
    <w:rsid w:val="007D30EA"/>
    <w:rsid w:val="007D3257"/>
    <w:rsid w:val="007D3EAB"/>
    <w:rsid w:val="007D4CAF"/>
    <w:rsid w:val="007D729E"/>
    <w:rsid w:val="007D7482"/>
    <w:rsid w:val="007E58B4"/>
    <w:rsid w:val="007E6570"/>
    <w:rsid w:val="007E6F52"/>
    <w:rsid w:val="007F2FB2"/>
    <w:rsid w:val="007F4B43"/>
    <w:rsid w:val="007F601C"/>
    <w:rsid w:val="008000D9"/>
    <w:rsid w:val="00800BA1"/>
    <w:rsid w:val="008042FC"/>
    <w:rsid w:val="00804A83"/>
    <w:rsid w:val="00805812"/>
    <w:rsid w:val="00806626"/>
    <w:rsid w:val="00806A22"/>
    <w:rsid w:val="008105DF"/>
    <w:rsid w:val="00812F10"/>
    <w:rsid w:val="00817C79"/>
    <w:rsid w:val="00821AC3"/>
    <w:rsid w:val="00824CF8"/>
    <w:rsid w:val="00826696"/>
    <w:rsid w:val="00827C3A"/>
    <w:rsid w:val="0083240D"/>
    <w:rsid w:val="00837DCB"/>
    <w:rsid w:val="00840B7C"/>
    <w:rsid w:val="0084105F"/>
    <w:rsid w:val="0084202C"/>
    <w:rsid w:val="00843B98"/>
    <w:rsid w:val="00845098"/>
    <w:rsid w:val="00846667"/>
    <w:rsid w:val="00850EC4"/>
    <w:rsid w:val="00856527"/>
    <w:rsid w:val="0085763E"/>
    <w:rsid w:val="00857A37"/>
    <w:rsid w:val="00860492"/>
    <w:rsid w:val="0086159D"/>
    <w:rsid w:val="00862500"/>
    <w:rsid w:val="00862AC7"/>
    <w:rsid w:val="0086361B"/>
    <w:rsid w:val="00865DD5"/>
    <w:rsid w:val="00866D15"/>
    <w:rsid w:val="00867AAA"/>
    <w:rsid w:val="00873EA5"/>
    <w:rsid w:val="00874018"/>
    <w:rsid w:val="00874424"/>
    <w:rsid w:val="00875E37"/>
    <w:rsid w:val="00882487"/>
    <w:rsid w:val="008833A0"/>
    <w:rsid w:val="00886A96"/>
    <w:rsid w:val="00887CFA"/>
    <w:rsid w:val="00893985"/>
    <w:rsid w:val="008944E4"/>
    <w:rsid w:val="00894B91"/>
    <w:rsid w:val="008951BD"/>
    <w:rsid w:val="00896623"/>
    <w:rsid w:val="00897FCA"/>
    <w:rsid w:val="008A02FF"/>
    <w:rsid w:val="008A12FE"/>
    <w:rsid w:val="008A145C"/>
    <w:rsid w:val="008A2948"/>
    <w:rsid w:val="008A2B08"/>
    <w:rsid w:val="008A2FBD"/>
    <w:rsid w:val="008A33A4"/>
    <w:rsid w:val="008A496B"/>
    <w:rsid w:val="008A4E5C"/>
    <w:rsid w:val="008A6A98"/>
    <w:rsid w:val="008B0B9B"/>
    <w:rsid w:val="008B1F3F"/>
    <w:rsid w:val="008B2B1C"/>
    <w:rsid w:val="008B37AC"/>
    <w:rsid w:val="008B6018"/>
    <w:rsid w:val="008B6B23"/>
    <w:rsid w:val="008B7A2E"/>
    <w:rsid w:val="008C0B7F"/>
    <w:rsid w:val="008C5095"/>
    <w:rsid w:val="008C5D16"/>
    <w:rsid w:val="008C6191"/>
    <w:rsid w:val="008C621E"/>
    <w:rsid w:val="008C6608"/>
    <w:rsid w:val="008C7C79"/>
    <w:rsid w:val="008D101D"/>
    <w:rsid w:val="008D326C"/>
    <w:rsid w:val="008D3698"/>
    <w:rsid w:val="008D471D"/>
    <w:rsid w:val="008D50D1"/>
    <w:rsid w:val="008D6D6D"/>
    <w:rsid w:val="008D7B31"/>
    <w:rsid w:val="008E142E"/>
    <w:rsid w:val="008E22A6"/>
    <w:rsid w:val="008E4956"/>
    <w:rsid w:val="008E5479"/>
    <w:rsid w:val="008E5779"/>
    <w:rsid w:val="008E731B"/>
    <w:rsid w:val="008F0546"/>
    <w:rsid w:val="008F19CE"/>
    <w:rsid w:val="008F1B0C"/>
    <w:rsid w:val="008F2F4A"/>
    <w:rsid w:val="008F4BB4"/>
    <w:rsid w:val="008F5ACC"/>
    <w:rsid w:val="008F61B0"/>
    <w:rsid w:val="009002D1"/>
    <w:rsid w:val="009047F4"/>
    <w:rsid w:val="009062E5"/>
    <w:rsid w:val="00906AF2"/>
    <w:rsid w:val="009122AA"/>
    <w:rsid w:val="00912640"/>
    <w:rsid w:val="00912A4D"/>
    <w:rsid w:val="00913CD0"/>
    <w:rsid w:val="009147B7"/>
    <w:rsid w:val="00914CC2"/>
    <w:rsid w:val="009203EA"/>
    <w:rsid w:val="009212E1"/>
    <w:rsid w:val="009219BB"/>
    <w:rsid w:val="00922038"/>
    <w:rsid w:val="00923737"/>
    <w:rsid w:val="00930332"/>
    <w:rsid w:val="00931345"/>
    <w:rsid w:val="00932C2F"/>
    <w:rsid w:val="00934E2C"/>
    <w:rsid w:val="00935DAD"/>
    <w:rsid w:val="0093602C"/>
    <w:rsid w:val="0093613C"/>
    <w:rsid w:val="00936527"/>
    <w:rsid w:val="00943534"/>
    <w:rsid w:val="00943B6B"/>
    <w:rsid w:val="0094422B"/>
    <w:rsid w:val="009468E6"/>
    <w:rsid w:val="00952102"/>
    <w:rsid w:val="00955C1A"/>
    <w:rsid w:val="00955E1D"/>
    <w:rsid w:val="009565DA"/>
    <w:rsid w:val="0095685B"/>
    <w:rsid w:val="0095789E"/>
    <w:rsid w:val="00960F0C"/>
    <w:rsid w:val="00961559"/>
    <w:rsid w:val="00964611"/>
    <w:rsid w:val="00964AD7"/>
    <w:rsid w:val="00965184"/>
    <w:rsid w:val="00965D84"/>
    <w:rsid w:val="0096782C"/>
    <w:rsid w:val="009734B7"/>
    <w:rsid w:val="0097394D"/>
    <w:rsid w:val="00973D0A"/>
    <w:rsid w:val="00974275"/>
    <w:rsid w:val="009752B6"/>
    <w:rsid w:val="00983A3B"/>
    <w:rsid w:val="0098539B"/>
    <w:rsid w:val="00987405"/>
    <w:rsid w:val="0098746D"/>
    <w:rsid w:val="0099046B"/>
    <w:rsid w:val="009911CC"/>
    <w:rsid w:val="0099497B"/>
    <w:rsid w:val="009A06CC"/>
    <w:rsid w:val="009A1CF9"/>
    <w:rsid w:val="009A3CA1"/>
    <w:rsid w:val="009A4C1E"/>
    <w:rsid w:val="009A66CA"/>
    <w:rsid w:val="009A75AC"/>
    <w:rsid w:val="009A7662"/>
    <w:rsid w:val="009B315E"/>
    <w:rsid w:val="009B562D"/>
    <w:rsid w:val="009C0F5A"/>
    <w:rsid w:val="009C1E4B"/>
    <w:rsid w:val="009C2E35"/>
    <w:rsid w:val="009C450B"/>
    <w:rsid w:val="009C4E44"/>
    <w:rsid w:val="009D1501"/>
    <w:rsid w:val="009D265A"/>
    <w:rsid w:val="009D3797"/>
    <w:rsid w:val="009D6ADF"/>
    <w:rsid w:val="009D6F42"/>
    <w:rsid w:val="009D7263"/>
    <w:rsid w:val="009D768F"/>
    <w:rsid w:val="009E037F"/>
    <w:rsid w:val="009E1A6C"/>
    <w:rsid w:val="009E1A98"/>
    <w:rsid w:val="009E1AD2"/>
    <w:rsid w:val="009E1B7B"/>
    <w:rsid w:val="009E3032"/>
    <w:rsid w:val="009E3852"/>
    <w:rsid w:val="009E3C8A"/>
    <w:rsid w:val="009E425F"/>
    <w:rsid w:val="009F0851"/>
    <w:rsid w:val="009F09AF"/>
    <w:rsid w:val="009F29F7"/>
    <w:rsid w:val="009F4176"/>
    <w:rsid w:val="009F50F3"/>
    <w:rsid w:val="009F6E2B"/>
    <w:rsid w:val="00A0147E"/>
    <w:rsid w:val="00A02989"/>
    <w:rsid w:val="00A05800"/>
    <w:rsid w:val="00A05C81"/>
    <w:rsid w:val="00A060E1"/>
    <w:rsid w:val="00A069BB"/>
    <w:rsid w:val="00A10AB6"/>
    <w:rsid w:val="00A14091"/>
    <w:rsid w:val="00A14F04"/>
    <w:rsid w:val="00A155CC"/>
    <w:rsid w:val="00A20C2D"/>
    <w:rsid w:val="00A20CAB"/>
    <w:rsid w:val="00A21BAA"/>
    <w:rsid w:val="00A22A4E"/>
    <w:rsid w:val="00A262BF"/>
    <w:rsid w:val="00A270DC"/>
    <w:rsid w:val="00A270F3"/>
    <w:rsid w:val="00A27E23"/>
    <w:rsid w:val="00A31BCB"/>
    <w:rsid w:val="00A3357C"/>
    <w:rsid w:val="00A350E6"/>
    <w:rsid w:val="00A37174"/>
    <w:rsid w:val="00A40D44"/>
    <w:rsid w:val="00A425EF"/>
    <w:rsid w:val="00A42B1F"/>
    <w:rsid w:val="00A431FC"/>
    <w:rsid w:val="00A542C1"/>
    <w:rsid w:val="00A54EEF"/>
    <w:rsid w:val="00A5520A"/>
    <w:rsid w:val="00A65A53"/>
    <w:rsid w:val="00A66061"/>
    <w:rsid w:val="00A675CA"/>
    <w:rsid w:val="00A67D7E"/>
    <w:rsid w:val="00A715EE"/>
    <w:rsid w:val="00A717C0"/>
    <w:rsid w:val="00A71F79"/>
    <w:rsid w:val="00A7361B"/>
    <w:rsid w:val="00A745DC"/>
    <w:rsid w:val="00A74CE5"/>
    <w:rsid w:val="00A760AB"/>
    <w:rsid w:val="00A80046"/>
    <w:rsid w:val="00A801F1"/>
    <w:rsid w:val="00A80C19"/>
    <w:rsid w:val="00A80D2E"/>
    <w:rsid w:val="00A818BA"/>
    <w:rsid w:val="00A82286"/>
    <w:rsid w:val="00A83227"/>
    <w:rsid w:val="00A87A69"/>
    <w:rsid w:val="00A87FD4"/>
    <w:rsid w:val="00A90ADE"/>
    <w:rsid w:val="00A90C9D"/>
    <w:rsid w:val="00A9181A"/>
    <w:rsid w:val="00A92CD1"/>
    <w:rsid w:val="00A934E5"/>
    <w:rsid w:val="00A959F9"/>
    <w:rsid w:val="00A96AF4"/>
    <w:rsid w:val="00AA1991"/>
    <w:rsid w:val="00AA241D"/>
    <w:rsid w:val="00AA531A"/>
    <w:rsid w:val="00AA57F8"/>
    <w:rsid w:val="00AA5CD7"/>
    <w:rsid w:val="00AA7008"/>
    <w:rsid w:val="00AA7D81"/>
    <w:rsid w:val="00AB1830"/>
    <w:rsid w:val="00AB2B8D"/>
    <w:rsid w:val="00AB3436"/>
    <w:rsid w:val="00AB5BA8"/>
    <w:rsid w:val="00AB5D3B"/>
    <w:rsid w:val="00AB6779"/>
    <w:rsid w:val="00AB6C40"/>
    <w:rsid w:val="00AB6FC3"/>
    <w:rsid w:val="00AC0E9E"/>
    <w:rsid w:val="00AC3E2D"/>
    <w:rsid w:val="00AC3FAF"/>
    <w:rsid w:val="00AC77F9"/>
    <w:rsid w:val="00AC7C58"/>
    <w:rsid w:val="00AD11F9"/>
    <w:rsid w:val="00AD189F"/>
    <w:rsid w:val="00AD1ACD"/>
    <w:rsid w:val="00AD3EF4"/>
    <w:rsid w:val="00AD4A03"/>
    <w:rsid w:val="00AD608F"/>
    <w:rsid w:val="00AD636B"/>
    <w:rsid w:val="00AD7836"/>
    <w:rsid w:val="00AE05ED"/>
    <w:rsid w:val="00AE08C0"/>
    <w:rsid w:val="00AE1489"/>
    <w:rsid w:val="00AE2712"/>
    <w:rsid w:val="00AE32AC"/>
    <w:rsid w:val="00AE3A3F"/>
    <w:rsid w:val="00AE46D9"/>
    <w:rsid w:val="00AE6AD9"/>
    <w:rsid w:val="00AF2166"/>
    <w:rsid w:val="00AF216D"/>
    <w:rsid w:val="00AF3489"/>
    <w:rsid w:val="00AF3E8D"/>
    <w:rsid w:val="00AF550E"/>
    <w:rsid w:val="00AF5761"/>
    <w:rsid w:val="00AF773D"/>
    <w:rsid w:val="00B00AB3"/>
    <w:rsid w:val="00B00AE0"/>
    <w:rsid w:val="00B00D7B"/>
    <w:rsid w:val="00B0250A"/>
    <w:rsid w:val="00B04DAB"/>
    <w:rsid w:val="00B06A8D"/>
    <w:rsid w:val="00B0726F"/>
    <w:rsid w:val="00B072B2"/>
    <w:rsid w:val="00B0756F"/>
    <w:rsid w:val="00B11216"/>
    <w:rsid w:val="00B12F2B"/>
    <w:rsid w:val="00B12FB0"/>
    <w:rsid w:val="00B1434E"/>
    <w:rsid w:val="00B15D52"/>
    <w:rsid w:val="00B20138"/>
    <w:rsid w:val="00B219EF"/>
    <w:rsid w:val="00B21A9F"/>
    <w:rsid w:val="00B222A2"/>
    <w:rsid w:val="00B22F5A"/>
    <w:rsid w:val="00B24314"/>
    <w:rsid w:val="00B24833"/>
    <w:rsid w:val="00B24B3B"/>
    <w:rsid w:val="00B273EB"/>
    <w:rsid w:val="00B27479"/>
    <w:rsid w:val="00B27E3D"/>
    <w:rsid w:val="00B31178"/>
    <w:rsid w:val="00B31AF5"/>
    <w:rsid w:val="00B31C60"/>
    <w:rsid w:val="00B32C12"/>
    <w:rsid w:val="00B3405D"/>
    <w:rsid w:val="00B4041A"/>
    <w:rsid w:val="00B41B0D"/>
    <w:rsid w:val="00B41DAF"/>
    <w:rsid w:val="00B446DC"/>
    <w:rsid w:val="00B4598F"/>
    <w:rsid w:val="00B47758"/>
    <w:rsid w:val="00B51846"/>
    <w:rsid w:val="00B53015"/>
    <w:rsid w:val="00B546EF"/>
    <w:rsid w:val="00B603FA"/>
    <w:rsid w:val="00B62202"/>
    <w:rsid w:val="00B66E27"/>
    <w:rsid w:val="00B706BF"/>
    <w:rsid w:val="00B72194"/>
    <w:rsid w:val="00B7267F"/>
    <w:rsid w:val="00B73B84"/>
    <w:rsid w:val="00B74C83"/>
    <w:rsid w:val="00B750BC"/>
    <w:rsid w:val="00B777F6"/>
    <w:rsid w:val="00B77D13"/>
    <w:rsid w:val="00B77DA0"/>
    <w:rsid w:val="00B812D6"/>
    <w:rsid w:val="00B82F4B"/>
    <w:rsid w:val="00B849B3"/>
    <w:rsid w:val="00B85067"/>
    <w:rsid w:val="00B85ADA"/>
    <w:rsid w:val="00B867FB"/>
    <w:rsid w:val="00B868AA"/>
    <w:rsid w:val="00B90453"/>
    <w:rsid w:val="00B90D35"/>
    <w:rsid w:val="00B97B17"/>
    <w:rsid w:val="00BA0A33"/>
    <w:rsid w:val="00BA22E9"/>
    <w:rsid w:val="00BA4A0B"/>
    <w:rsid w:val="00BA689F"/>
    <w:rsid w:val="00BB04E8"/>
    <w:rsid w:val="00BB239B"/>
    <w:rsid w:val="00BB2908"/>
    <w:rsid w:val="00BB2EC8"/>
    <w:rsid w:val="00BB36DE"/>
    <w:rsid w:val="00BB3814"/>
    <w:rsid w:val="00BB3B9E"/>
    <w:rsid w:val="00BB4311"/>
    <w:rsid w:val="00BB574B"/>
    <w:rsid w:val="00BB5DBD"/>
    <w:rsid w:val="00BB613C"/>
    <w:rsid w:val="00BB6BC9"/>
    <w:rsid w:val="00BC00D4"/>
    <w:rsid w:val="00BC071D"/>
    <w:rsid w:val="00BC196C"/>
    <w:rsid w:val="00BC1C1E"/>
    <w:rsid w:val="00BC23D2"/>
    <w:rsid w:val="00BC2872"/>
    <w:rsid w:val="00BC2F8D"/>
    <w:rsid w:val="00BC3A68"/>
    <w:rsid w:val="00BC5991"/>
    <w:rsid w:val="00BD03CA"/>
    <w:rsid w:val="00BD0808"/>
    <w:rsid w:val="00BD0CA1"/>
    <w:rsid w:val="00BD0E3E"/>
    <w:rsid w:val="00BD2238"/>
    <w:rsid w:val="00BD3469"/>
    <w:rsid w:val="00BD3651"/>
    <w:rsid w:val="00BD56EC"/>
    <w:rsid w:val="00BD596F"/>
    <w:rsid w:val="00BE0DCD"/>
    <w:rsid w:val="00BE2F39"/>
    <w:rsid w:val="00BE3BFA"/>
    <w:rsid w:val="00BE48CE"/>
    <w:rsid w:val="00BE76D1"/>
    <w:rsid w:val="00BF05A0"/>
    <w:rsid w:val="00BF0B5A"/>
    <w:rsid w:val="00BF2428"/>
    <w:rsid w:val="00BF3D4A"/>
    <w:rsid w:val="00BF43B6"/>
    <w:rsid w:val="00BF4790"/>
    <w:rsid w:val="00BF6A0D"/>
    <w:rsid w:val="00C02AB3"/>
    <w:rsid w:val="00C03206"/>
    <w:rsid w:val="00C0413B"/>
    <w:rsid w:val="00C04851"/>
    <w:rsid w:val="00C077BF"/>
    <w:rsid w:val="00C108AB"/>
    <w:rsid w:val="00C14CC6"/>
    <w:rsid w:val="00C16EF6"/>
    <w:rsid w:val="00C2140B"/>
    <w:rsid w:val="00C24D89"/>
    <w:rsid w:val="00C261AC"/>
    <w:rsid w:val="00C27832"/>
    <w:rsid w:val="00C308F4"/>
    <w:rsid w:val="00C30ADB"/>
    <w:rsid w:val="00C3210B"/>
    <w:rsid w:val="00C32DBC"/>
    <w:rsid w:val="00C35688"/>
    <w:rsid w:val="00C3733A"/>
    <w:rsid w:val="00C42067"/>
    <w:rsid w:val="00C429B7"/>
    <w:rsid w:val="00C447D2"/>
    <w:rsid w:val="00C45A1E"/>
    <w:rsid w:val="00C473B5"/>
    <w:rsid w:val="00C47D77"/>
    <w:rsid w:val="00C50557"/>
    <w:rsid w:val="00C51BC8"/>
    <w:rsid w:val="00C533D5"/>
    <w:rsid w:val="00C53844"/>
    <w:rsid w:val="00C56A2D"/>
    <w:rsid w:val="00C6194C"/>
    <w:rsid w:val="00C65357"/>
    <w:rsid w:val="00C66DF2"/>
    <w:rsid w:val="00C7205E"/>
    <w:rsid w:val="00C72206"/>
    <w:rsid w:val="00C7274E"/>
    <w:rsid w:val="00C735FB"/>
    <w:rsid w:val="00C73CFE"/>
    <w:rsid w:val="00C74A79"/>
    <w:rsid w:val="00C77087"/>
    <w:rsid w:val="00C776D5"/>
    <w:rsid w:val="00C77A99"/>
    <w:rsid w:val="00C806C0"/>
    <w:rsid w:val="00C80A5B"/>
    <w:rsid w:val="00C810C4"/>
    <w:rsid w:val="00C82048"/>
    <w:rsid w:val="00C822C3"/>
    <w:rsid w:val="00C8304F"/>
    <w:rsid w:val="00C84B6C"/>
    <w:rsid w:val="00C85B2A"/>
    <w:rsid w:val="00C85C4A"/>
    <w:rsid w:val="00C87EAC"/>
    <w:rsid w:val="00C908AA"/>
    <w:rsid w:val="00C9107D"/>
    <w:rsid w:val="00C919EA"/>
    <w:rsid w:val="00C91A89"/>
    <w:rsid w:val="00C924B2"/>
    <w:rsid w:val="00C925EE"/>
    <w:rsid w:val="00C93B69"/>
    <w:rsid w:val="00C95209"/>
    <w:rsid w:val="00C97072"/>
    <w:rsid w:val="00CA1300"/>
    <w:rsid w:val="00CA1657"/>
    <w:rsid w:val="00CA1DBE"/>
    <w:rsid w:val="00CA5492"/>
    <w:rsid w:val="00CA6EC9"/>
    <w:rsid w:val="00CA7683"/>
    <w:rsid w:val="00CA78B3"/>
    <w:rsid w:val="00CB225A"/>
    <w:rsid w:val="00CB45E9"/>
    <w:rsid w:val="00CB4EC7"/>
    <w:rsid w:val="00CC0F8B"/>
    <w:rsid w:val="00CC11AD"/>
    <w:rsid w:val="00CC1400"/>
    <w:rsid w:val="00CC4059"/>
    <w:rsid w:val="00CC78B9"/>
    <w:rsid w:val="00CC7C7D"/>
    <w:rsid w:val="00CD0118"/>
    <w:rsid w:val="00CD2FB2"/>
    <w:rsid w:val="00CD359F"/>
    <w:rsid w:val="00CD4E90"/>
    <w:rsid w:val="00CD5097"/>
    <w:rsid w:val="00CD6532"/>
    <w:rsid w:val="00CD75F2"/>
    <w:rsid w:val="00CE1094"/>
    <w:rsid w:val="00CE1E43"/>
    <w:rsid w:val="00CE2BC5"/>
    <w:rsid w:val="00CE3F36"/>
    <w:rsid w:val="00CE4295"/>
    <w:rsid w:val="00CE4906"/>
    <w:rsid w:val="00CE62B6"/>
    <w:rsid w:val="00CF29D8"/>
    <w:rsid w:val="00CF301C"/>
    <w:rsid w:val="00CF42D4"/>
    <w:rsid w:val="00CF44D4"/>
    <w:rsid w:val="00CF4842"/>
    <w:rsid w:val="00CF699C"/>
    <w:rsid w:val="00D00904"/>
    <w:rsid w:val="00D00F74"/>
    <w:rsid w:val="00D059A9"/>
    <w:rsid w:val="00D07590"/>
    <w:rsid w:val="00D103F7"/>
    <w:rsid w:val="00D133D9"/>
    <w:rsid w:val="00D13569"/>
    <w:rsid w:val="00D149BF"/>
    <w:rsid w:val="00D20091"/>
    <w:rsid w:val="00D20F00"/>
    <w:rsid w:val="00D24955"/>
    <w:rsid w:val="00D262F0"/>
    <w:rsid w:val="00D30865"/>
    <w:rsid w:val="00D31CC0"/>
    <w:rsid w:val="00D32967"/>
    <w:rsid w:val="00D33E33"/>
    <w:rsid w:val="00D3557A"/>
    <w:rsid w:val="00D35FA7"/>
    <w:rsid w:val="00D3780F"/>
    <w:rsid w:val="00D379FC"/>
    <w:rsid w:val="00D40846"/>
    <w:rsid w:val="00D4235C"/>
    <w:rsid w:val="00D42BEB"/>
    <w:rsid w:val="00D43550"/>
    <w:rsid w:val="00D439B6"/>
    <w:rsid w:val="00D44908"/>
    <w:rsid w:val="00D46240"/>
    <w:rsid w:val="00D46B3D"/>
    <w:rsid w:val="00D47F4A"/>
    <w:rsid w:val="00D5052E"/>
    <w:rsid w:val="00D50F22"/>
    <w:rsid w:val="00D51BF2"/>
    <w:rsid w:val="00D51DEE"/>
    <w:rsid w:val="00D54941"/>
    <w:rsid w:val="00D55E7F"/>
    <w:rsid w:val="00D55FA1"/>
    <w:rsid w:val="00D5717E"/>
    <w:rsid w:val="00D57E4B"/>
    <w:rsid w:val="00D60955"/>
    <w:rsid w:val="00D60CE4"/>
    <w:rsid w:val="00D6237A"/>
    <w:rsid w:val="00D625CD"/>
    <w:rsid w:val="00D625FC"/>
    <w:rsid w:val="00D64AFB"/>
    <w:rsid w:val="00D650EC"/>
    <w:rsid w:val="00D65ECC"/>
    <w:rsid w:val="00D66970"/>
    <w:rsid w:val="00D6699A"/>
    <w:rsid w:val="00D672DD"/>
    <w:rsid w:val="00D70B2A"/>
    <w:rsid w:val="00D7622A"/>
    <w:rsid w:val="00D778B0"/>
    <w:rsid w:val="00D82175"/>
    <w:rsid w:val="00D84E43"/>
    <w:rsid w:val="00D90E52"/>
    <w:rsid w:val="00D91909"/>
    <w:rsid w:val="00D92A0E"/>
    <w:rsid w:val="00D9397C"/>
    <w:rsid w:val="00D93FEE"/>
    <w:rsid w:val="00D9459D"/>
    <w:rsid w:val="00D946EC"/>
    <w:rsid w:val="00D95D2C"/>
    <w:rsid w:val="00D96954"/>
    <w:rsid w:val="00D96E0A"/>
    <w:rsid w:val="00DA0735"/>
    <w:rsid w:val="00DA1C90"/>
    <w:rsid w:val="00DA3249"/>
    <w:rsid w:val="00DA477B"/>
    <w:rsid w:val="00DA4F70"/>
    <w:rsid w:val="00DA6257"/>
    <w:rsid w:val="00DA6972"/>
    <w:rsid w:val="00DA69F0"/>
    <w:rsid w:val="00DB4B44"/>
    <w:rsid w:val="00DB5B2A"/>
    <w:rsid w:val="00DB6324"/>
    <w:rsid w:val="00DB65BC"/>
    <w:rsid w:val="00DC0207"/>
    <w:rsid w:val="00DC1F41"/>
    <w:rsid w:val="00DC236B"/>
    <w:rsid w:val="00DC2C0F"/>
    <w:rsid w:val="00DC55EF"/>
    <w:rsid w:val="00DC5BFF"/>
    <w:rsid w:val="00DD0C64"/>
    <w:rsid w:val="00DD1BEF"/>
    <w:rsid w:val="00DD5F90"/>
    <w:rsid w:val="00DD5FFA"/>
    <w:rsid w:val="00DD79B7"/>
    <w:rsid w:val="00DE04A2"/>
    <w:rsid w:val="00DE123B"/>
    <w:rsid w:val="00DE194B"/>
    <w:rsid w:val="00DE1AC5"/>
    <w:rsid w:val="00DE1B41"/>
    <w:rsid w:val="00DE1D8A"/>
    <w:rsid w:val="00DE478D"/>
    <w:rsid w:val="00DE5398"/>
    <w:rsid w:val="00DE66F1"/>
    <w:rsid w:val="00DE6CA5"/>
    <w:rsid w:val="00DF0988"/>
    <w:rsid w:val="00DF1C3C"/>
    <w:rsid w:val="00DF1D35"/>
    <w:rsid w:val="00DF1F1B"/>
    <w:rsid w:val="00DF2028"/>
    <w:rsid w:val="00DF21CB"/>
    <w:rsid w:val="00E00F9B"/>
    <w:rsid w:val="00E013B1"/>
    <w:rsid w:val="00E015E8"/>
    <w:rsid w:val="00E035D4"/>
    <w:rsid w:val="00E04DA9"/>
    <w:rsid w:val="00E0502B"/>
    <w:rsid w:val="00E10C7C"/>
    <w:rsid w:val="00E1428E"/>
    <w:rsid w:val="00E1436D"/>
    <w:rsid w:val="00E1440C"/>
    <w:rsid w:val="00E158D5"/>
    <w:rsid w:val="00E20E4F"/>
    <w:rsid w:val="00E20F3F"/>
    <w:rsid w:val="00E21D1C"/>
    <w:rsid w:val="00E21E43"/>
    <w:rsid w:val="00E21F84"/>
    <w:rsid w:val="00E23FEC"/>
    <w:rsid w:val="00E248C9"/>
    <w:rsid w:val="00E2702F"/>
    <w:rsid w:val="00E30F80"/>
    <w:rsid w:val="00E310B3"/>
    <w:rsid w:val="00E33F21"/>
    <w:rsid w:val="00E348C2"/>
    <w:rsid w:val="00E4019C"/>
    <w:rsid w:val="00E42802"/>
    <w:rsid w:val="00E43862"/>
    <w:rsid w:val="00E44A2E"/>
    <w:rsid w:val="00E44D29"/>
    <w:rsid w:val="00E45DDD"/>
    <w:rsid w:val="00E47EF2"/>
    <w:rsid w:val="00E50B5F"/>
    <w:rsid w:val="00E51A61"/>
    <w:rsid w:val="00E51EE0"/>
    <w:rsid w:val="00E53955"/>
    <w:rsid w:val="00E53DD7"/>
    <w:rsid w:val="00E54B26"/>
    <w:rsid w:val="00E55C71"/>
    <w:rsid w:val="00E561D3"/>
    <w:rsid w:val="00E600BB"/>
    <w:rsid w:val="00E6071F"/>
    <w:rsid w:val="00E60E17"/>
    <w:rsid w:val="00E62178"/>
    <w:rsid w:val="00E62185"/>
    <w:rsid w:val="00E6302A"/>
    <w:rsid w:val="00E63D58"/>
    <w:rsid w:val="00E6514E"/>
    <w:rsid w:val="00E65DC7"/>
    <w:rsid w:val="00E678DD"/>
    <w:rsid w:val="00E70D0A"/>
    <w:rsid w:val="00E71852"/>
    <w:rsid w:val="00E73E7D"/>
    <w:rsid w:val="00E746A6"/>
    <w:rsid w:val="00E75A65"/>
    <w:rsid w:val="00E76654"/>
    <w:rsid w:val="00E80AAB"/>
    <w:rsid w:val="00E82282"/>
    <w:rsid w:val="00E8459E"/>
    <w:rsid w:val="00E845F2"/>
    <w:rsid w:val="00E86BAC"/>
    <w:rsid w:val="00E92276"/>
    <w:rsid w:val="00E928F4"/>
    <w:rsid w:val="00E93383"/>
    <w:rsid w:val="00E96DEF"/>
    <w:rsid w:val="00E96EF5"/>
    <w:rsid w:val="00E97E3C"/>
    <w:rsid w:val="00EA07EA"/>
    <w:rsid w:val="00EA1E37"/>
    <w:rsid w:val="00EA305F"/>
    <w:rsid w:val="00EA40F4"/>
    <w:rsid w:val="00EA5192"/>
    <w:rsid w:val="00EA5A9D"/>
    <w:rsid w:val="00EB1ECF"/>
    <w:rsid w:val="00EB25BA"/>
    <w:rsid w:val="00EB55DE"/>
    <w:rsid w:val="00EC1345"/>
    <w:rsid w:val="00EC3AF2"/>
    <w:rsid w:val="00EC3B20"/>
    <w:rsid w:val="00EC4E18"/>
    <w:rsid w:val="00EC5AE2"/>
    <w:rsid w:val="00ED2931"/>
    <w:rsid w:val="00ED3D63"/>
    <w:rsid w:val="00ED5304"/>
    <w:rsid w:val="00ED58A6"/>
    <w:rsid w:val="00ED5C45"/>
    <w:rsid w:val="00ED63FC"/>
    <w:rsid w:val="00ED7EA1"/>
    <w:rsid w:val="00EE0FFF"/>
    <w:rsid w:val="00EE377A"/>
    <w:rsid w:val="00EE4ECC"/>
    <w:rsid w:val="00EE7413"/>
    <w:rsid w:val="00EF09EF"/>
    <w:rsid w:val="00EF17D7"/>
    <w:rsid w:val="00EF39F3"/>
    <w:rsid w:val="00EF4303"/>
    <w:rsid w:val="00EF4324"/>
    <w:rsid w:val="00EF49AB"/>
    <w:rsid w:val="00EF517A"/>
    <w:rsid w:val="00EF57C3"/>
    <w:rsid w:val="00EF581C"/>
    <w:rsid w:val="00EF6C06"/>
    <w:rsid w:val="00EF6C5C"/>
    <w:rsid w:val="00F0418D"/>
    <w:rsid w:val="00F04AC7"/>
    <w:rsid w:val="00F0647F"/>
    <w:rsid w:val="00F06995"/>
    <w:rsid w:val="00F06DCD"/>
    <w:rsid w:val="00F114E7"/>
    <w:rsid w:val="00F136DB"/>
    <w:rsid w:val="00F14741"/>
    <w:rsid w:val="00F147C0"/>
    <w:rsid w:val="00F14AF4"/>
    <w:rsid w:val="00F16C26"/>
    <w:rsid w:val="00F16D66"/>
    <w:rsid w:val="00F20382"/>
    <w:rsid w:val="00F22808"/>
    <w:rsid w:val="00F22F43"/>
    <w:rsid w:val="00F25E41"/>
    <w:rsid w:val="00F26554"/>
    <w:rsid w:val="00F273C2"/>
    <w:rsid w:val="00F30A0C"/>
    <w:rsid w:val="00F3175F"/>
    <w:rsid w:val="00F31E55"/>
    <w:rsid w:val="00F3487B"/>
    <w:rsid w:val="00F40478"/>
    <w:rsid w:val="00F40F32"/>
    <w:rsid w:val="00F41147"/>
    <w:rsid w:val="00F42A36"/>
    <w:rsid w:val="00F43DF2"/>
    <w:rsid w:val="00F50121"/>
    <w:rsid w:val="00F51966"/>
    <w:rsid w:val="00F52983"/>
    <w:rsid w:val="00F55278"/>
    <w:rsid w:val="00F55E55"/>
    <w:rsid w:val="00F57990"/>
    <w:rsid w:val="00F60F6C"/>
    <w:rsid w:val="00F665CB"/>
    <w:rsid w:val="00F66C56"/>
    <w:rsid w:val="00F67900"/>
    <w:rsid w:val="00F70FCE"/>
    <w:rsid w:val="00F73171"/>
    <w:rsid w:val="00F74E58"/>
    <w:rsid w:val="00F75DCB"/>
    <w:rsid w:val="00F77A30"/>
    <w:rsid w:val="00F80CD4"/>
    <w:rsid w:val="00F8243A"/>
    <w:rsid w:val="00F83565"/>
    <w:rsid w:val="00F84EF2"/>
    <w:rsid w:val="00F85067"/>
    <w:rsid w:val="00F867CD"/>
    <w:rsid w:val="00F87D78"/>
    <w:rsid w:val="00F91631"/>
    <w:rsid w:val="00F91C98"/>
    <w:rsid w:val="00F95363"/>
    <w:rsid w:val="00F95CE9"/>
    <w:rsid w:val="00F960F6"/>
    <w:rsid w:val="00F961AD"/>
    <w:rsid w:val="00F9669D"/>
    <w:rsid w:val="00FA00E5"/>
    <w:rsid w:val="00FA0B19"/>
    <w:rsid w:val="00FB0FF0"/>
    <w:rsid w:val="00FB7695"/>
    <w:rsid w:val="00FC17AE"/>
    <w:rsid w:val="00FC6129"/>
    <w:rsid w:val="00FC66CC"/>
    <w:rsid w:val="00FC6CDC"/>
    <w:rsid w:val="00FC6E8B"/>
    <w:rsid w:val="00FC753B"/>
    <w:rsid w:val="00FC799A"/>
    <w:rsid w:val="00FD1C68"/>
    <w:rsid w:val="00FD2139"/>
    <w:rsid w:val="00FD219D"/>
    <w:rsid w:val="00FD25AB"/>
    <w:rsid w:val="00FD31CB"/>
    <w:rsid w:val="00FD625B"/>
    <w:rsid w:val="00FD6819"/>
    <w:rsid w:val="00FD6E8E"/>
    <w:rsid w:val="00FD77AD"/>
    <w:rsid w:val="00FD78C5"/>
    <w:rsid w:val="00FD7D1B"/>
    <w:rsid w:val="00FE1974"/>
    <w:rsid w:val="00FE1F99"/>
    <w:rsid w:val="00FE2A78"/>
    <w:rsid w:val="00FE4B41"/>
    <w:rsid w:val="00FE5A2A"/>
    <w:rsid w:val="00FE7618"/>
    <w:rsid w:val="00FF00CC"/>
    <w:rsid w:val="00FF145D"/>
    <w:rsid w:val="00FF1BF9"/>
    <w:rsid w:val="00FF1ECE"/>
    <w:rsid w:val="00FF3309"/>
    <w:rsid w:val="00FF35E0"/>
    <w:rsid w:val="00FF3799"/>
    <w:rsid w:val="00FF4B2F"/>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8203BB"/>
    <w:rsid w:val="3F8541E2"/>
    <w:rsid w:val="3FCD337F"/>
    <w:rsid w:val="3FFB2AE5"/>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9600F6"/>
    <w:rsid w:val="5FDC5DC5"/>
    <w:rsid w:val="5FE06E9B"/>
    <w:rsid w:val="5FF9445A"/>
    <w:rsid w:val="60B12927"/>
    <w:rsid w:val="60CE5A28"/>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CE6B42"/>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D6DA2A"/>
    <w:rsid w:val="77E96706"/>
    <w:rsid w:val="77ED88D4"/>
    <w:rsid w:val="77FF1FA5"/>
    <w:rsid w:val="78CF1029"/>
    <w:rsid w:val="796545C6"/>
    <w:rsid w:val="79833E44"/>
    <w:rsid w:val="79A22C1B"/>
    <w:rsid w:val="79D070CD"/>
    <w:rsid w:val="79D34699"/>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E11270A"/>
    <w:rsid w:val="7E15060D"/>
    <w:rsid w:val="7E285309"/>
    <w:rsid w:val="7E3408C2"/>
    <w:rsid w:val="7F192832"/>
    <w:rsid w:val="7F3BDD90"/>
    <w:rsid w:val="7F3F6BF0"/>
    <w:rsid w:val="7F7728BF"/>
    <w:rsid w:val="7F77898F"/>
    <w:rsid w:val="7FA8D8F8"/>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80A45"/>
  <w15:docId w15:val="{0803BAB4-1F96-47D9-8311-2951EE0C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D1F"/>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22">
    <w:name w:val="修订2"/>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0Maintext">
    <w:name w:val="0 Main text"/>
    <w:basedOn w:val="a"/>
    <w:qFormat/>
    <w:pPr>
      <w:spacing w:after="0" w:line="240" w:lineRule="auto"/>
      <w:jc w:val="both"/>
    </w:pPr>
    <w:rPr>
      <w:rFonts w:ascii="Times New Roman" w:eastAsia="Malgun Gothic" w:hAnsi="Times New Roman" w:cs="Times New Roman"/>
      <w:sz w:val="24"/>
      <w:szCs w:val="24"/>
    </w:rPr>
  </w:style>
  <w:style w:type="paragraph" w:customStyle="1" w:styleId="11">
    <w:name w:val="列表段落1"/>
    <w:basedOn w:val="a"/>
    <w:qFormat/>
    <w:pPr>
      <w:spacing w:before="100" w:beforeAutospacing="1" w:after="100" w:afterAutospacing="1" w:line="240" w:lineRule="auto"/>
      <w:ind w:leftChars="400" w:left="840"/>
    </w:pPr>
    <w:rPr>
      <w:rFonts w:ascii="Times" w:eastAsia="Batang" w:hAnsi="Times" w:cs="Times New Roman"/>
      <w:sz w:val="24"/>
      <w:szCs w:val="24"/>
    </w:rPr>
  </w:style>
  <w:style w:type="paragraph" w:customStyle="1" w:styleId="LGTdoc1">
    <w:name w:val="LGTdoc_제목1"/>
    <w:basedOn w:val="a"/>
    <w:rsid w:val="00C30ADB"/>
    <w:pPr>
      <w:adjustRightInd w:val="0"/>
      <w:snapToGrid w:val="0"/>
      <w:spacing w:beforeLines="50" w:after="100" w:afterAutospacing="1" w:line="240" w:lineRule="auto"/>
      <w:jc w:val="both"/>
    </w:pPr>
    <w:rPr>
      <w:rFonts w:ascii="Times New Roman" w:eastAsia="宋体"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752299">
      <w:bodyDiv w:val="1"/>
      <w:marLeft w:val="0"/>
      <w:marRight w:val="0"/>
      <w:marTop w:val="0"/>
      <w:marBottom w:val="0"/>
      <w:divBdr>
        <w:top w:val="none" w:sz="0" w:space="0" w:color="auto"/>
        <w:left w:val="none" w:sz="0" w:space="0" w:color="auto"/>
        <w:bottom w:val="none" w:sz="0" w:space="0" w:color="auto"/>
        <w:right w:val="none" w:sz="0" w:space="0" w:color="auto"/>
      </w:divBdr>
    </w:div>
    <w:div w:id="228003462">
      <w:bodyDiv w:val="1"/>
      <w:marLeft w:val="0"/>
      <w:marRight w:val="0"/>
      <w:marTop w:val="0"/>
      <w:marBottom w:val="0"/>
      <w:divBdr>
        <w:top w:val="none" w:sz="0" w:space="0" w:color="auto"/>
        <w:left w:val="none" w:sz="0" w:space="0" w:color="auto"/>
        <w:bottom w:val="none" w:sz="0" w:space="0" w:color="auto"/>
        <w:right w:val="none" w:sz="0" w:space="0" w:color="auto"/>
      </w:divBdr>
    </w:div>
    <w:div w:id="257062574">
      <w:bodyDiv w:val="1"/>
      <w:marLeft w:val="0"/>
      <w:marRight w:val="0"/>
      <w:marTop w:val="0"/>
      <w:marBottom w:val="0"/>
      <w:divBdr>
        <w:top w:val="none" w:sz="0" w:space="0" w:color="auto"/>
        <w:left w:val="none" w:sz="0" w:space="0" w:color="auto"/>
        <w:bottom w:val="none" w:sz="0" w:space="0" w:color="auto"/>
        <w:right w:val="none" w:sz="0" w:space="0" w:color="auto"/>
      </w:divBdr>
    </w:div>
    <w:div w:id="504788864">
      <w:bodyDiv w:val="1"/>
      <w:marLeft w:val="0"/>
      <w:marRight w:val="0"/>
      <w:marTop w:val="0"/>
      <w:marBottom w:val="0"/>
      <w:divBdr>
        <w:top w:val="none" w:sz="0" w:space="0" w:color="auto"/>
        <w:left w:val="none" w:sz="0" w:space="0" w:color="auto"/>
        <w:bottom w:val="none" w:sz="0" w:space="0" w:color="auto"/>
        <w:right w:val="none" w:sz="0" w:space="0" w:color="auto"/>
      </w:divBdr>
    </w:div>
    <w:div w:id="553275480">
      <w:bodyDiv w:val="1"/>
      <w:marLeft w:val="0"/>
      <w:marRight w:val="0"/>
      <w:marTop w:val="0"/>
      <w:marBottom w:val="0"/>
      <w:divBdr>
        <w:top w:val="none" w:sz="0" w:space="0" w:color="auto"/>
        <w:left w:val="none" w:sz="0" w:space="0" w:color="auto"/>
        <w:bottom w:val="none" w:sz="0" w:space="0" w:color="auto"/>
        <w:right w:val="none" w:sz="0" w:space="0" w:color="auto"/>
      </w:divBdr>
    </w:div>
    <w:div w:id="583152948">
      <w:bodyDiv w:val="1"/>
      <w:marLeft w:val="0"/>
      <w:marRight w:val="0"/>
      <w:marTop w:val="0"/>
      <w:marBottom w:val="0"/>
      <w:divBdr>
        <w:top w:val="none" w:sz="0" w:space="0" w:color="auto"/>
        <w:left w:val="none" w:sz="0" w:space="0" w:color="auto"/>
        <w:bottom w:val="none" w:sz="0" w:space="0" w:color="auto"/>
        <w:right w:val="none" w:sz="0" w:space="0" w:color="auto"/>
      </w:divBdr>
    </w:div>
    <w:div w:id="593979055">
      <w:bodyDiv w:val="1"/>
      <w:marLeft w:val="0"/>
      <w:marRight w:val="0"/>
      <w:marTop w:val="0"/>
      <w:marBottom w:val="0"/>
      <w:divBdr>
        <w:top w:val="none" w:sz="0" w:space="0" w:color="auto"/>
        <w:left w:val="none" w:sz="0" w:space="0" w:color="auto"/>
        <w:bottom w:val="none" w:sz="0" w:space="0" w:color="auto"/>
        <w:right w:val="none" w:sz="0" w:space="0" w:color="auto"/>
      </w:divBdr>
    </w:div>
    <w:div w:id="627975923">
      <w:bodyDiv w:val="1"/>
      <w:marLeft w:val="0"/>
      <w:marRight w:val="0"/>
      <w:marTop w:val="0"/>
      <w:marBottom w:val="0"/>
      <w:divBdr>
        <w:top w:val="none" w:sz="0" w:space="0" w:color="auto"/>
        <w:left w:val="none" w:sz="0" w:space="0" w:color="auto"/>
        <w:bottom w:val="none" w:sz="0" w:space="0" w:color="auto"/>
        <w:right w:val="none" w:sz="0" w:space="0" w:color="auto"/>
      </w:divBdr>
    </w:div>
    <w:div w:id="725489186">
      <w:bodyDiv w:val="1"/>
      <w:marLeft w:val="0"/>
      <w:marRight w:val="0"/>
      <w:marTop w:val="0"/>
      <w:marBottom w:val="0"/>
      <w:divBdr>
        <w:top w:val="none" w:sz="0" w:space="0" w:color="auto"/>
        <w:left w:val="none" w:sz="0" w:space="0" w:color="auto"/>
        <w:bottom w:val="none" w:sz="0" w:space="0" w:color="auto"/>
        <w:right w:val="none" w:sz="0" w:space="0" w:color="auto"/>
      </w:divBdr>
    </w:div>
    <w:div w:id="744180524">
      <w:bodyDiv w:val="1"/>
      <w:marLeft w:val="0"/>
      <w:marRight w:val="0"/>
      <w:marTop w:val="0"/>
      <w:marBottom w:val="0"/>
      <w:divBdr>
        <w:top w:val="none" w:sz="0" w:space="0" w:color="auto"/>
        <w:left w:val="none" w:sz="0" w:space="0" w:color="auto"/>
        <w:bottom w:val="none" w:sz="0" w:space="0" w:color="auto"/>
        <w:right w:val="none" w:sz="0" w:space="0" w:color="auto"/>
      </w:divBdr>
    </w:div>
    <w:div w:id="756823641">
      <w:bodyDiv w:val="1"/>
      <w:marLeft w:val="0"/>
      <w:marRight w:val="0"/>
      <w:marTop w:val="0"/>
      <w:marBottom w:val="0"/>
      <w:divBdr>
        <w:top w:val="none" w:sz="0" w:space="0" w:color="auto"/>
        <w:left w:val="none" w:sz="0" w:space="0" w:color="auto"/>
        <w:bottom w:val="none" w:sz="0" w:space="0" w:color="auto"/>
        <w:right w:val="none" w:sz="0" w:space="0" w:color="auto"/>
      </w:divBdr>
    </w:div>
    <w:div w:id="833761626">
      <w:bodyDiv w:val="1"/>
      <w:marLeft w:val="0"/>
      <w:marRight w:val="0"/>
      <w:marTop w:val="0"/>
      <w:marBottom w:val="0"/>
      <w:divBdr>
        <w:top w:val="none" w:sz="0" w:space="0" w:color="auto"/>
        <w:left w:val="none" w:sz="0" w:space="0" w:color="auto"/>
        <w:bottom w:val="none" w:sz="0" w:space="0" w:color="auto"/>
        <w:right w:val="none" w:sz="0" w:space="0" w:color="auto"/>
      </w:divBdr>
    </w:div>
    <w:div w:id="880019701">
      <w:bodyDiv w:val="1"/>
      <w:marLeft w:val="0"/>
      <w:marRight w:val="0"/>
      <w:marTop w:val="0"/>
      <w:marBottom w:val="0"/>
      <w:divBdr>
        <w:top w:val="none" w:sz="0" w:space="0" w:color="auto"/>
        <w:left w:val="none" w:sz="0" w:space="0" w:color="auto"/>
        <w:bottom w:val="none" w:sz="0" w:space="0" w:color="auto"/>
        <w:right w:val="none" w:sz="0" w:space="0" w:color="auto"/>
      </w:divBdr>
    </w:div>
    <w:div w:id="902369932">
      <w:bodyDiv w:val="1"/>
      <w:marLeft w:val="0"/>
      <w:marRight w:val="0"/>
      <w:marTop w:val="0"/>
      <w:marBottom w:val="0"/>
      <w:divBdr>
        <w:top w:val="none" w:sz="0" w:space="0" w:color="auto"/>
        <w:left w:val="none" w:sz="0" w:space="0" w:color="auto"/>
        <w:bottom w:val="none" w:sz="0" w:space="0" w:color="auto"/>
        <w:right w:val="none" w:sz="0" w:space="0" w:color="auto"/>
      </w:divBdr>
    </w:div>
    <w:div w:id="924807413">
      <w:bodyDiv w:val="1"/>
      <w:marLeft w:val="0"/>
      <w:marRight w:val="0"/>
      <w:marTop w:val="0"/>
      <w:marBottom w:val="0"/>
      <w:divBdr>
        <w:top w:val="none" w:sz="0" w:space="0" w:color="auto"/>
        <w:left w:val="none" w:sz="0" w:space="0" w:color="auto"/>
        <w:bottom w:val="none" w:sz="0" w:space="0" w:color="auto"/>
        <w:right w:val="none" w:sz="0" w:space="0" w:color="auto"/>
      </w:divBdr>
    </w:div>
    <w:div w:id="932906363">
      <w:bodyDiv w:val="1"/>
      <w:marLeft w:val="0"/>
      <w:marRight w:val="0"/>
      <w:marTop w:val="0"/>
      <w:marBottom w:val="0"/>
      <w:divBdr>
        <w:top w:val="none" w:sz="0" w:space="0" w:color="auto"/>
        <w:left w:val="none" w:sz="0" w:space="0" w:color="auto"/>
        <w:bottom w:val="none" w:sz="0" w:space="0" w:color="auto"/>
        <w:right w:val="none" w:sz="0" w:space="0" w:color="auto"/>
      </w:divBdr>
    </w:div>
    <w:div w:id="985747350">
      <w:bodyDiv w:val="1"/>
      <w:marLeft w:val="0"/>
      <w:marRight w:val="0"/>
      <w:marTop w:val="0"/>
      <w:marBottom w:val="0"/>
      <w:divBdr>
        <w:top w:val="none" w:sz="0" w:space="0" w:color="auto"/>
        <w:left w:val="none" w:sz="0" w:space="0" w:color="auto"/>
        <w:bottom w:val="none" w:sz="0" w:space="0" w:color="auto"/>
        <w:right w:val="none" w:sz="0" w:space="0" w:color="auto"/>
      </w:divBdr>
    </w:div>
    <w:div w:id="1098718453">
      <w:bodyDiv w:val="1"/>
      <w:marLeft w:val="0"/>
      <w:marRight w:val="0"/>
      <w:marTop w:val="0"/>
      <w:marBottom w:val="0"/>
      <w:divBdr>
        <w:top w:val="none" w:sz="0" w:space="0" w:color="auto"/>
        <w:left w:val="none" w:sz="0" w:space="0" w:color="auto"/>
        <w:bottom w:val="none" w:sz="0" w:space="0" w:color="auto"/>
        <w:right w:val="none" w:sz="0" w:space="0" w:color="auto"/>
      </w:divBdr>
    </w:div>
    <w:div w:id="1128209053">
      <w:bodyDiv w:val="1"/>
      <w:marLeft w:val="0"/>
      <w:marRight w:val="0"/>
      <w:marTop w:val="0"/>
      <w:marBottom w:val="0"/>
      <w:divBdr>
        <w:top w:val="none" w:sz="0" w:space="0" w:color="auto"/>
        <w:left w:val="none" w:sz="0" w:space="0" w:color="auto"/>
        <w:bottom w:val="none" w:sz="0" w:space="0" w:color="auto"/>
        <w:right w:val="none" w:sz="0" w:space="0" w:color="auto"/>
      </w:divBdr>
    </w:div>
    <w:div w:id="1249391915">
      <w:bodyDiv w:val="1"/>
      <w:marLeft w:val="0"/>
      <w:marRight w:val="0"/>
      <w:marTop w:val="0"/>
      <w:marBottom w:val="0"/>
      <w:divBdr>
        <w:top w:val="none" w:sz="0" w:space="0" w:color="auto"/>
        <w:left w:val="none" w:sz="0" w:space="0" w:color="auto"/>
        <w:bottom w:val="none" w:sz="0" w:space="0" w:color="auto"/>
        <w:right w:val="none" w:sz="0" w:space="0" w:color="auto"/>
      </w:divBdr>
    </w:div>
    <w:div w:id="1263755597">
      <w:bodyDiv w:val="1"/>
      <w:marLeft w:val="0"/>
      <w:marRight w:val="0"/>
      <w:marTop w:val="0"/>
      <w:marBottom w:val="0"/>
      <w:divBdr>
        <w:top w:val="none" w:sz="0" w:space="0" w:color="auto"/>
        <w:left w:val="none" w:sz="0" w:space="0" w:color="auto"/>
        <w:bottom w:val="none" w:sz="0" w:space="0" w:color="auto"/>
        <w:right w:val="none" w:sz="0" w:space="0" w:color="auto"/>
      </w:divBdr>
    </w:div>
    <w:div w:id="1383869679">
      <w:bodyDiv w:val="1"/>
      <w:marLeft w:val="0"/>
      <w:marRight w:val="0"/>
      <w:marTop w:val="0"/>
      <w:marBottom w:val="0"/>
      <w:divBdr>
        <w:top w:val="none" w:sz="0" w:space="0" w:color="auto"/>
        <w:left w:val="none" w:sz="0" w:space="0" w:color="auto"/>
        <w:bottom w:val="none" w:sz="0" w:space="0" w:color="auto"/>
        <w:right w:val="none" w:sz="0" w:space="0" w:color="auto"/>
      </w:divBdr>
    </w:div>
    <w:div w:id="1423649826">
      <w:bodyDiv w:val="1"/>
      <w:marLeft w:val="0"/>
      <w:marRight w:val="0"/>
      <w:marTop w:val="0"/>
      <w:marBottom w:val="0"/>
      <w:divBdr>
        <w:top w:val="none" w:sz="0" w:space="0" w:color="auto"/>
        <w:left w:val="none" w:sz="0" w:space="0" w:color="auto"/>
        <w:bottom w:val="none" w:sz="0" w:space="0" w:color="auto"/>
        <w:right w:val="none" w:sz="0" w:space="0" w:color="auto"/>
      </w:divBdr>
    </w:div>
    <w:div w:id="1588684098">
      <w:bodyDiv w:val="1"/>
      <w:marLeft w:val="0"/>
      <w:marRight w:val="0"/>
      <w:marTop w:val="0"/>
      <w:marBottom w:val="0"/>
      <w:divBdr>
        <w:top w:val="none" w:sz="0" w:space="0" w:color="auto"/>
        <w:left w:val="none" w:sz="0" w:space="0" w:color="auto"/>
        <w:bottom w:val="none" w:sz="0" w:space="0" w:color="auto"/>
        <w:right w:val="none" w:sz="0" w:space="0" w:color="auto"/>
      </w:divBdr>
    </w:div>
    <w:div w:id="1661275197">
      <w:bodyDiv w:val="1"/>
      <w:marLeft w:val="0"/>
      <w:marRight w:val="0"/>
      <w:marTop w:val="0"/>
      <w:marBottom w:val="0"/>
      <w:divBdr>
        <w:top w:val="none" w:sz="0" w:space="0" w:color="auto"/>
        <w:left w:val="none" w:sz="0" w:space="0" w:color="auto"/>
        <w:bottom w:val="none" w:sz="0" w:space="0" w:color="auto"/>
        <w:right w:val="none" w:sz="0" w:space="0" w:color="auto"/>
      </w:divBdr>
    </w:div>
    <w:div w:id="1881937167">
      <w:bodyDiv w:val="1"/>
      <w:marLeft w:val="0"/>
      <w:marRight w:val="0"/>
      <w:marTop w:val="0"/>
      <w:marBottom w:val="0"/>
      <w:divBdr>
        <w:top w:val="none" w:sz="0" w:space="0" w:color="auto"/>
        <w:left w:val="none" w:sz="0" w:space="0" w:color="auto"/>
        <w:bottom w:val="none" w:sz="0" w:space="0" w:color="auto"/>
        <w:right w:val="none" w:sz="0" w:space="0" w:color="auto"/>
      </w:divBdr>
    </w:div>
    <w:div w:id="2014408183">
      <w:bodyDiv w:val="1"/>
      <w:marLeft w:val="0"/>
      <w:marRight w:val="0"/>
      <w:marTop w:val="0"/>
      <w:marBottom w:val="0"/>
      <w:divBdr>
        <w:top w:val="none" w:sz="0" w:space="0" w:color="auto"/>
        <w:left w:val="none" w:sz="0" w:space="0" w:color="auto"/>
        <w:bottom w:val="none" w:sz="0" w:space="0" w:color="auto"/>
        <w:right w:val="none" w:sz="0" w:space="0" w:color="auto"/>
      </w:divBdr>
    </w:div>
    <w:div w:id="2113013034">
      <w:bodyDiv w:val="1"/>
      <w:marLeft w:val="0"/>
      <w:marRight w:val="0"/>
      <w:marTop w:val="0"/>
      <w:marBottom w:val="0"/>
      <w:divBdr>
        <w:top w:val="none" w:sz="0" w:space="0" w:color="auto"/>
        <w:left w:val="none" w:sz="0" w:space="0" w:color="auto"/>
        <w:bottom w:val="none" w:sz="0" w:space="0" w:color="auto"/>
        <w:right w:val="none" w:sz="0" w:space="0" w:color="auto"/>
      </w:divBdr>
    </w:div>
    <w:div w:id="2113545800">
      <w:bodyDiv w:val="1"/>
      <w:marLeft w:val="0"/>
      <w:marRight w:val="0"/>
      <w:marTop w:val="0"/>
      <w:marBottom w:val="0"/>
      <w:divBdr>
        <w:top w:val="none" w:sz="0" w:space="0" w:color="auto"/>
        <w:left w:val="none" w:sz="0" w:space="0" w:color="auto"/>
        <w:bottom w:val="none" w:sz="0" w:space="0" w:color="auto"/>
        <w:right w:val="none" w:sz="0" w:space="0" w:color="auto"/>
      </w:divBdr>
    </w:div>
    <w:div w:id="2119520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04C7B-6B8D-4E52-9DF7-5E9E89C3E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6</Pages>
  <Words>2556</Words>
  <Characters>14570</Characters>
  <Application>Microsoft Office Word</Application>
  <DocSecurity>0</DocSecurity>
  <Lines>121</Lines>
  <Paragraphs>34</Paragraphs>
  <ScaleCrop>false</ScaleCrop>
  <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ZTE-Nan</cp:lastModifiedBy>
  <cp:revision>57</cp:revision>
  <dcterms:created xsi:type="dcterms:W3CDTF">2025-03-26T08:31:00Z</dcterms:created>
  <dcterms:modified xsi:type="dcterms:W3CDTF">2025-05-08T10:04:00Z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